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B36B52" w:rsidR="00A526AA" w:rsidP="00B36B52" w:rsidRDefault="00EC5A67" w14:paraId="5E7D13E4" w14:textId="5527F9C8">
      <w:pPr>
        <w:pStyle w:val="Heading1"/>
        <w:rPr>
          <w:rFonts w:ascii="Trebuchet MS" w:hAnsi="Trebuchet MS"/>
          <w:b/>
          <w:bCs/>
          <w:sz w:val="32"/>
          <w:szCs w:val="32"/>
        </w:rPr>
      </w:pPr>
      <w:r w:rsidRPr="00B36B52">
        <w:rPr>
          <w:rFonts w:ascii="Trebuchet MS" w:hAnsi="Trebuchet MS"/>
          <w:b/>
          <w:bCs/>
          <w:sz w:val="32"/>
          <w:szCs w:val="32"/>
        </w:rPr>
        <w:t>Nature-Based Interventions Cut NHS Costs and Improve Wellbeing: Evidence Shows up to £1</w:t>
      </w:r>
      <w:r w:rsidR="00923FE6">
        <w:rPr>
          <w:rFonts w:ascii="Trebuchet MS" w:hAnsi="Trebuchet MS"/>
          <w:b/>
          <w:bCs/>
          <w:sz w:val="32"/>
          <w:szCs w:val="32"/>
        </w:rPr>
        <w:t>2</w:t>
      </w:r>
      <w:r w:rsidRPr="00B36B52">
        <w:rPr>
          <w:rFonts w:ascii="Trebuchet MS" w:hAnsi="Trebuchet MS"/>
          <w:b/>
          <w:bCs/>
          <w:sz w:val="32"/>
          <w:szCs w:val="32"/>
        </w:rPr>
        <w:t xml:space="preserve"> Return per £1 Invested</w:t>
      </w:r>
    </w:p>
    <w:p w:rsidRPr="004F7B37" w:rsidR="00EC5A67" w:rsidP="00A526AA" w:rsidRDefault="004F7B37" w14:paraId="6B71F868" w14:textId="67E2446D">
      <w:pPr>
        <w:spacing w:before="255" w:after="255" w:line="279" w:lineRule="auto"/>
        <w:rPr>
          <w:rStyle w:val="SubtleEmphasis"/>
          <w:rFonts w:ascii="Trebuchet MS" w:hAnsi="Trebuchet MS"/>
        </w:rPr>
      </w:pPr>
      <w:r w:rsidRPr="004F7B37">
        <w:rPr>
          <w:rFonts w:ascii="Trebuchet MS" w:hAnsi="Trebuchet MS"/>
          <w:i/>
          <w:iCs/>
          <w:noProof/>
          <w:color w:val="404040" w:themeColor="text1" w:themeTint="BF"/>
        </w:rPr>
        <w:drawing>
          <wp:anchor distT="0" distB="0" distL="114300" distR="114300" simplePos="0" relativeHeight="251658240" behindDoc="0" locked="0" layoutInCell="1" allowOverlap="1" wp14:anchorId="1B46E8F3" wp14:editId="1EADFD99">
            <wp:simplePos x="0" y="0"/>
            <wp:positionH relativeFrom="margin">
              <wp:posOffset>3275965</wp:posOffset>
            </wp:positionH>
            <wp:positionV relativeFrom="paragraph">
              <wp:posOffset>109855</wp:posOffset>
            </wp:positionV>
            <wp:extent cx="2536190" cy="1393190"/>
            <wp:effectExtent l="0" t="0" r="0" b="0"/>
            <wp:wrapSquare wrapText="bothSides"/>
            <wp:docPr id="1240248680" name="Picture 3" descr="Two women working in the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48680" name="Picture 3" descr="Two women working in the garden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1" r="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39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B37" w:rsidR="00EC5A67">
        <w:rPr>
          <w:rStyle w:val="SubtleEmphasis"/>
          <w:rFonts w:ascii="Trebuchet MS" w:hAnsi="Trebuchet MS"/>
        </w:rPr>
        <w:t>New analysis drawing from systematic research finds that green and blue social prescribing programmes—such as gardening, walking, and surfing—deliver measurable economic and health benefits for people living with long-term conditions.</w:t>
      </w:r>
    </w:p>
    <w:p w:rsidRPr="009340B5" w:rsidR="009D05E7" w:rsidP="00A526AA" w:rsidRDefault="00E71A81" w14:paraId="21F1EA15" w14:textId="77777777">
      <w:pPr>
        <w:shd w:val="clear" w:color="auto" w:fill="FFFFFF"/>
        <w:spacing w:after="0" w:line="279" w:lineRule="auto"/>
        <w:jc w:val="both"/>
        <w:rPr>
          <w:rFonts w:ascii="Trebuchet MS" w:hAnsi="Trebuchet MS" w:eastAsia="Aptos" w:cs="Aptos"/>
          <w:b/>
          <w:bCs/>
          <w:color w:val="EF4D84"/>
          <w:kern w:val="0"/>
          <w14:ligatures w14:val="none"/>
        </w:rPr>
      </w:pPr>
      <w:r w:rsidRPr="009340B5">
        <w:rPr>
          <w:rFonts w:ascii="Trebuchet MS" w:hAnsi="Trebuchet MS" w:eastAsia="Aptos" w:cs="Aptos"/>
          <w:b/>
          <w:bCs/>
          <w:color w:val="EF4D84"/>
          <w:kern w:val="0"/>
          <w14:ligatures w14:val="none"/>
        </w:rPr>
        <w:t>Background</w:t>
      </w:r>
    </w:p>
    <w:p w:rsidRPr="004F7B37" w:rsidR="00E71A81" w:rsidP="00A526AA" w:rsidRDefault="001A4628" w14:paraId="4C70D9F8" w14:textId="40CD767C">
      <w:pPr>
        <w:shd w:val="clear" w:color="auto" w:fill="FFFFFF"/>
        <w:spacing w:after="0" w:line="279" w:lineRule="auto"/>
        <w:jc w:val="both"/>
        <w:rPr>
          <w:rFonts w:ascii="Trebuchet MS" w:hAnsi="Trebuchet MS" w:eastAsia="Aptos" w:cs="Aptos"/>
          <w:color w:val="000000"/>
          <w:kern w:val="0"/>
          <w14:ligatures w14:val="none"/>
        </w:rPr>
      </w:pPr>
      <w:r w:rsidRPr="004F7B37">
        <w:rPr>
          <w:rFonts w:ascii="Trebuchet MS" w:hAnsi="Trebuchet MS" w:eastAsia="Aptos" w:cs="Aptos"/>
          <w:color w:val="000000"/>
          <w:kern w:val="0"/>
          <w14:ligatures w14:val="none"/>
        </w:rPr>
        <w:t xml:space="preserve">Social prescribing connects individuals to community-based activities and services that address practical, social, and emotional needs affecting health and wellbeing. As a key element of Universal Personalised Care, it typically involves link workers who co-create care plans based on what matters most to the individual. Green Social Prescribing builds on this model by offering referral pathways to </w:t>
      </w:r>
      <w:r w:rsidR="00923FE6">
        <w:rPr>
          <w:rFonts w:ascii="Trebuchet MS" w:hAnsi="Trebuchet MS" w:eastAsia="Aptos" w:cs="Aptos"/>
          <w:color w:val="000000"/>
          <w:kern w:val="0"/>
          <w14:ligatures w14:val="none"/>
        </w:rPr>
        <w:t>Nature-based interventions (</w:t>
      </w:r>
      <w:r w:rsidRPr="004F7B37">
        <w:rPr>
          <w:rFonts w:ascii="Trebuchet MS" w:hAnsi="Trebuchet MS" w:eastAsia="Aptos" w:cs="Aptos"/>
          <w:color w:val="000000"/>
          <w:kern w:val="0"/>
          <w14:ligatures w14:val="none"/>
        </w:rPr>
        <w:t>NBIs</w:t>
      </w:r>
      <w:r w:rsidR="00923FE6">
        <w:rPr>
          <w:rFonts w:ascii="Trebuchet MS" w:hAnsi="Trebuchet MS" w:eastAsia="Aptos" w:cs="Aptos"/>
          <w:color w:val="000000"/>
          <w:kern w:val="0"/>
          <w14:ligatures w14:val="none"/>
        </w:rPr>
        <w:t>),</w:t>
      </w:r>
      <w:r w:rsidRPr="004F7B37">
        <w:rPr>
          <w:rFonts w:ascii="Trebuchet MS" w:hAnsi="Trebuchet MS" w:eastAsia="Aptos" w:cs="Aptos"/>
          <w:color w:val="000000"/>
          <w:kern w:val="0"/>
          <w14:ligatures w14:val="none"/>
        </w:rPr>
        <w:t xml:space="preserve"> which are structured programmes that promote physical, mental, and social wellbeing through meaningful engagement with natural environments. NBIs may include green exercise such as walking, hiking, and forest bathing; gardening and horticultural therapy; nature-based rehabilitation</w:t>
      </w:r>
      <w:r w:rsidRPr="004F7B37" w:rsidR="00556BA7">
        <w:rPr>
          <w:rFonts w:ascii="Trebuchet MS" w:hAnsi="Trebuchet MS" w:eastAsia="Aptos" w:cs="Aptos"/>
          <w:color w:val="000000"/>
          <w:kern w:val="0"/>
          <w14:ligatures w14:val="none"/>
        </w:rPr>
        <w:t xml:space="preserve">; mindfulness and </w:t>
      </w:r>
      <w:r w:rsidRPr="004F7B37">
        <w:rPr>
          <w:rFonts w:ascii="Trebuchet MS" w:hAnsi="Trebuchet MS" w:eastAsia="Aptos" w:cs="Aptos"/>
          <w:color w:val="000000"/>
          <w:kern w:val="0"/>
          <w14:ligatures w14:val="none"/>
        </w:rPr>
        <w:t>water-based activities like swimming and kayaking.</w:t>
      </w:r>
    </w:p>
    <w:p w:rsidRPr="004F7B37" w:rsidR="00EC5A67" w:rsidP="00A526AA" w:rsidRDefault="00EC5A67" w14:paraId="0EF3F3B7" w14:textId="77777777">
      <w:pPr>
        <w:shd w:val="clear" w:color="auto" w:fill="FFFFFF"/>
        <w:spacing w:after="0" w:line="279" w:lineRule="auto"/>
        <w:jc w:val="both"/>
        <w:rPr>
          <w:rFonts w:ascii="Trebuchet MS" w:hAnsi="Trebuchet MS" w:eastAsia="Aptos" w:cs="Aptos"/>
          <w:color w:val="000000"/>
          <w:kern w:val="0"/>
          <w14:ligatures w14:val="none"/>
        </w:rPr>
      </w:pPr>
    </w:p>
    <w:p w:rsidRPr="009340B5" w:rsidR="00EC5A67" w:rsidP="006A0B79" w:rsidRDefault="008E0D7F" w14:paraId="070F2AC1" w14:textId="43EBF84B">
      <w:pPr>
        <w:shd w:val="clear" w:color="auto" w:fill="FFFFFF"/>
        <w:spacing w:after="0" w:line="279" w:lineRule="auto"/>
        <w:jc w:val="both"/>
        <w:rPr>
          <w:rFonts w:ascii="Trebuchet MS" w:hAnsi="Trebuchet MS" w:eastAsia="Aptos" w:cs="Aptos"/>
          <w:color w:val="EF4D84"/>
          <w:kern w:val="0"/>
          <w14:ligatures w14:val="none"/>
        </w:rPr>
      </w:pPr>
      <w:r w:rsidRPr="009340B5">
        <w:rPr>
          <w:rFonts w:ascii="Trebuchet MS" w:hAnsi="Trebuchet MS" w:eastAsia="Aptos" w:cs="Aptos"/>
          <w:b/>
          <w:bCs/>
          <w:color w:val="EF4D84"/>
          <w:kern w:val="0"/>
          <w14:ligatures w14:val="none"/>
        </w:rPr>
        <w:t>Systematic Review Methods</w:t>
      </w:r>
    </w:p>
    <w:p w:rsidRPr="004F7B37" w:rsidR="00EC5A67" w:rsidP="00BA47CA" w:rsidRDefault="00EC5A67" w14:paraId="3AE88277" w14:textId="51CD777F">
      <w:pPr>
        <w:pStyle w:val="ListParagraph"/>
        <w:numPr>
          <w:ilvl w:val="0"/>
          <w:numId w:val="13"/>
        </w:numPr>
        <w:shd w:val="clear" w:color="auto" w:fill="FFFFFF"/>
        <w:spacing w:after="0" w:line="279" w:lineRule="auto"/>
        <w:ind w:left="426" w:hanging="426"/>
        <w:jc w:val="both"/>
        <w:rPr>
          <w:rFonts w:ascii="Trebuchet MS" w:hAnsi="Trebuchet MS" w:eastAsia="Aptos" w:cs="Aptos"/>
          <w:color w:val="000000"/>
          <w:kern w:val="0"/>
          <w14:ligatures w14:val="none"/>
        </w:rPr>
      </w:pPr>
      <w:r w:rsidRPr="004F7B37">
        <w:rPr>
          <w:rFonts w:ascii="Trebuchet MS" w:hAnsi="Trebuchet MS" w:eastAsia="Aptos" w:cs="Aptos"/>
          <w:color w:val="000000"/>
          <w:kern w:val="0"/>
          <w14:ligatures w14:val="none"/>
        </w:rPr>
        <w:t xml:space="preserve">A systematic review of six primary studies and five reviews assessed the </w:t>
      </w:r>
      <w:r w:rsidRPr="004F7B37">
        <w:rPr>
          <w:rFonts w:ascii="Trebuchet MS" w:hAnsi="Trebuchet MS" w:eastAsia="Aptos" w:cs="Aptos"/>
          <w:b/>
          <w:bCs/>
          <w:color w:val="000000"/>
          <w:kern w:val="0"/>
          <w14:ligatures w14:val="none"/>
        </w:rPr>
        <w:t>economic impact of NBIs</w:t>
      </w:r>
      <w:r w:rsidRPr="004F7B37">
        <w:rPr>
          <w:rFonts w:ascii="Trebuchet MS" w:hAnsi="Trebuchet MS" w:eastAsia="Aptos" w:cs="Aptos"/>
          <w:color w:val="000000"/>
          <w:kern w:val="0"/>
          <w14:ligatures w14:val="none"/>
        </w:rPr>
        <w:t xml:space="preserve"> for people living with long-term conditions. The review followed </w:t>
      </w:r>
      <w:r w:rsidR="00923FE6">
        <w:rPr>
          <w:rFonts w:ascii="Trebuchet MS" w:hAnsi="Trebuchet MS" w:eastAsia="Aptos" w:cs="Aptos"/>
          <w:color w:val="000000"/>
          <w:kern w:val="0"/>
          <w14:ligatures w14:val="none"/>
        </w:rPr>
        <w:t>an academic gold standard approach (</w:t>
      </w:r>
      <w:r w:rsidRPr="004F7B37">
        <w:rPr>
          <w:rFonts w:ascii="Trebuchet MS" w:hAnsi="Trebuchet MS" w:eastAsia="Aptos" w:cs="Aptos"/>
          <w:color w:val="000000"/>
          <w:kern w:val="0"/>
          <w14:ligatures w14:val="none"/>
        </w:rPr>
        <w:t>PRISMA and Cochrane Handbook guidelines</w:t>
      </w:r>
      <w:r w:rsidR="00923FE6">
        <w:rPr>
          <w:rFonts w:ascii="Trebuchet MS" w:hAnsi="Trebuchet MS" w:eastAsia="Aptos" w:cs="Aptos"/>
          <w:color w:val="000000"/>
          <w:kern w:val="0"/>
          <w14:ligatures w14:val="none"/>
        </w:rPr>
        <w:t>)</w:t>
      </w:r>
      <w:r w:rsidRPr="004F7B37">
        <w:rPr>
          <w:rFonts w:ascii="Trebuchet MS" w:hAnsi="Trebuchet MS" w:eastAsia="Aptos" w:cs="Aptos"/>
          <w:color w:val="000000"/>
          <w:kern w:val="0"/>
          <w14:ligatures w14:val="none"/>
        </w:rPr>
        <w:t xml:space="preserve"> to ensure methodological rigour. NBIs included water-based activities, running, walking, gardening and horticulture, woodland activities, mindfulness, climbing, and wildlife habitats.</w:t>
      </w:r>
    </w:p>
    <w:p w:rsidRPr="004F7B37" w:rsidR="00EC5A67" w:rsidP="006A0B79" w:rsidRDefault="00EC5A67" w14:paraId="16425708" w14:textId="77777777">
      <w:pPr>
        <w:shd w:val="clear" w:color="auto" w:fill="FFFFFF"/>
        <w:spacing w:after="0" w:line="279" w:lineRule="auto"/>
        <w:jc w:val="both"/>
        <w:rPr>
          <w:rFonts w:ascii="Trebuchet MS" w:hAnsi="Trebuchet MS" w:eastAsia="Aptos" w:cs="Aptos"/>
          <w:color w:val="000000"/>
          <w:kern w:val="0"/>
          <w14:ligatures w14:val="none"/>
        </w:rPr>
      </w:pPr>
    </w:p>
    <w:p w:rsidRPr="004F7B37" w:rsidR="00F75A21" w:rsidP="006A0B79" w:rsidRDefault="00EC5A67" w14:paraId="131F9C86" w14:textId="5704DF4D">
      <w:pPr>
        <w:shd w:val="clear" w:color="auto" w:fill="FFFFFF"/>
        <w:spacing w:after="0" w:line="279" w:lineRule="auto"/>
        <w:jc w:val="both"/>
        <w:rPr>
          <w:rFonts w:ascii="Trebuchet MS" w:hAnsi="Trebuchet MS" w:eastAsia="Aptos" w:cs="Aptos"/>
          <w:b/>
          <w:bCs/>
          <w:color w:val="000000"/>
          <w:kern w:val="0"/>
          <w14:ligatures w14:val="none"/>
        </w:rPr>
      </w:pPr>
      <w:r w:rsidRPr="009340B5">
        <w:rPr>
          <w:rFonts w:ascii="Trebuchet MS" w:hAnsi="Trebuchet MS" w:eastAsia="Aptos" w:cs="Aptos"/>
          <w:b/>
          <w:bCs/>
          <w:color w:val="EF4D84"/>
          <w:kern w:val="0"/>
          <w14:ligatures w14:val="none"/>
        </w:rPr>
        <w:t>Key findings</w:t>
      </w:r>
    </w:p>
    <w:p w:rsidRPr="004F7B37" w:rsidR="00A526AA" w:rsidP="00FA2375" w:rsidRDefault="00507BEC" w14:paraId="7FEA9B39" w14:textId="07A2FF0F">
      <w:pPr>
        <w:pStyle w:val="ListParagraph"/>
        <w:numPr>
          <w:ilvl w:val="0"/>
          <w:numId w:val="13"/>
        </w:numPr>
        <w:shd w:val="clear" w:color="auto" w:fill="FFFFFF"/>
        <w:spacing w:after="0" w:line="279" w:lineRule="auto"/>
        <w:ind w:left="426" w:hanging="426"/>
        <w:jc w:val="both"/>
        <w:rPr>
          <w:rFonts w:ascii="Trebuchet MS" w:hAnsi="Trebuchet MS" w:eastAsia="Aptos" w:cs="Aptos"/>
          <w:color w:val="000000"/>
          <w:kern w:val="0"/>
          <w14:ligatures w14:val="none"/>
        </w:rPr>
      </w:pPr>
      <w:r w:rsidRPr="004F7B37">
        <w:rPr>
          <w:rFonts w:ascii="Trebuchet MS" w:hAnsi="Trebuchet MS" w:eastAsia="Aptos" w:cs="Aptos"/>
          <w:color w:val="000000"/>
          <w:kern w:val="0"/>
          <w14:ligatures w14:val="none"/>
        </w:rPr>
        <w:t xml:space="preserve">Six primary studies and five reviews were included. </w:t>
      </w:r>
    </w:p>
    <w:p w:rsidRPr="004F7B37" w:rsidR="00355AD4" w:rsidP="00FA2375" w:rsidRDefault="00661924" w14:paraId="5C9AA07A" w14:textId="007C427C">
      <w:pPr>
        <w:pStyle w:val="ListParagraph"/>
        <w:numPr>
          <w:ilvl w:val="0"/>
          <w:numId w:val="13"/>
        </w:numPr>
        <w:shd w:val="clear" w:color="auto" w:fill="FFFFFF"/>
        <w:spacing w:after="0" w:line="279" w:lineRule="auto"/>
        <w:ind w:left="426" w:hanging="426"/>
        <w:jc w:val="both"/>
        <w:rPr>
          <w:rFonts w:ascii="Trebuchet MS" w:hAnsi="Trebuchet MS" w:eastAsia="Aptos" w:cs="Aptos"/>
          <w:color w:val="000000"/>
          <w:kern w:val="0"/>
          <w14:ligatures w14:val="none"/>
        </w:rPr>
      </w:pPr>
      <w:r w:rsidRPr="004F7B37">
        <w:rPr>
          <w:rFonts w:ascii="Trebuchet MS" w:hAnsi="Trebuchet MS" w:eastAsia="Aptos" w:cs="Aptos"/>
          <w:color w:val="000000"/>
          <w:kern w:val="0"/>
          <w14:ligatures w14:val="none"/>
        </w:rPr>
        <w:t>Single studies</w:t>
      </w:r>
      <w:r w:rsidRPr="004F7B37" w:rsidR="00355AD4">
        <w:rPr>
          <w:rFonts w:ascii="Trebuchet MS" w:hAnsi="Trebuchet MS" w:eastAsia="Aptos" w:cs="Aptos"/>
          <w:color w:val="000000"/>
          <w:kern w:val="0"/>
          <w14:ligatures w14:val="none"/>
        </w:rPr>
        <w:t xml:space="preserve"> focussed on </w:t>
      </w:r>
      <w:r w:rsidR="00923FE6">
        <w:rPr>
          <w:rFonts w:ascii="Trebuchet MS" w:hAnsi="Trebuchet MS" w:eastAsia="Aptos" w:cs="Aptos"/>
          <w:color w:val="000000"/>
          <w:kern w:val="0"/>
          <w14:ligatures w14:val="none"/>
        </w:rPr>
        <w:t>children and young people</w:t>
      </w:r>
      <w:r w:rsidRPr="004F7B37" w:rsidR="00CE6414">
        <w:rPr>
          <w:rFonts w:ascii="Trebuchet MS" w:hAnsi="Trebuchet MS" w:eastAsia="Aptos" w:cs="Aptos"/>
          <w:color w:val="000000"/>
          <w:kern w:val="0"/>
          <w14:ligatures w14:val="none"/>
        </w:rPr>
        <w:t xml:space="preserve"> and</w:t>
      </w:r>
      <w:r w:rsidRPr="004F7B37">
        <w:rPr>
          <w:rFonts w:ascii="Trebuchet MS" w:hAnsi="Trebuchet MS" w:eastAsia="Aptos" w:cs="Aptos"/>
          <w:color w:val="000000"/>
          <w:kern w:val="0"/>
          <w14:ligatures w14:val="none"/>
        </w:rPr>
        <w:t xml:space="preserve"> adults with obesity. </w:t>
      </w:r>
      <w:r w:rsidRPr="004F7B37" w:rsidR="00CE6414">
        <w:rPr>
          <w:rFonts w:ascii="Trebuchet MS" w:hAnsi="Trebuchet MS" w:eastAsia="Aptos" w:cs="Aptos"/>
          <w:color w:val="000000"/>
          <w:kern w:val="0"/>
          <w14:ligatures w14:val="none"/>
        </w:rPr>
        <w:t>Most</w:t>
      </w:r>
      <w:r w:rsidRPr="004F7B37">
        <w:rPr>
          <w:rFonts w:ascii="Trebuchet MS" w:hAnsi="Trebuchet MS" w:eastAsia="Aptos" w:cs="Aptos"/>
          <w:color w:val="000000"/>
          <w:kern w:val="0"/>
          <w14:ligatures w14:val="none"/>
        </w:rPr>
        <w:t xml:space="preserve"> studies </w:t>
      </w:r>
      <w:r w:rsidRPr="004F7B37" w:rsidR="00A81EBA">
        <w:rPr>
          <w:rFonts w:ascii="Trebuchet MS" w:hAnsi="Trebuchet MS" w:eastAsia="Aptos" w:cs="Aptos"/>
          <w:color w:val="000000"/>
          <w:kern w:val="0"/>
          <w14:ligatures w14:val="none"/>
        </w:rPr>
        <w:t>(</w:t>
      </w:r>
      <w:r w:rsidR="00923FE6">
        <w:rPr>
          <w:rFonts w:ascii="Trebuchet MS" w:hAnsi="Trebuchet MS" w:eastAsia="Aptos" w:cs="Aptos"/>
          <w:color w:val="000000"/>
          <w:kern w:val="0"/>
          <w14:ligatures w14:val="none"/>
        </w:rPr>
        <w:t>n=</w:t>
      </w:r>
      <w:r w:rsidRPr="004F7B37" w:rsidR="00A81EBA">
        <w:rPr>
          <w:rFonts w:ascii="Trebuchet MS" w:hAnsi="Trebuchet MS" w:eastAsia="Aptos" w:cs="Aptos"/>
          <w:color w:val="000000"/>
          <w:kern w:val="0"/>
          <w14:ligatures w14:val="none"/>
        </w:rPr>
        <w:t xml:space="preserve">8) </w:t>
      </w:r>
      <w:r w:rsidRPr="004F7B37">
        <w:rPr>
          <w:rFonts w:ascii="Trebuchet MS" w:hAnsi="Trebuchet MS" w:eastAsia="Aptos" w:cs="Aptos"/>
          <w:color w:val="000000"/>
          <w:kern w:val="0"/>
          <w14:ligatures w14:val="none"/>
        </w:rPr>
        <w:t xml:space="preserve">considered adults with poor mental health. </w:t>
      </w:r>
    </w:p>
    <w:p w:rsidRPr="004F7B37" w:rsidR="00E626F3" w:rsidP="00FA2375" w:rsidRDefault="00E626F3" w14:paraId="051A1A8C" w14:textId="3A97E58F">
      <w:pPr>
        <w:pStyle w:val="ListParagraph"/>
        <w:numPr>
          <w:ilvl w:val="0"/>
          <w:numId w:val="13"/>
        </w:numPr>
        <w:shd w:val="clear" w:color="auto" w:fill="FFFFFF"/>
        <w:spacing w:after="0" w:line="279" w:lineRule="auto"/>
        <w:ind w:left="426" w:hanging="426"/>
        <w:jc w:val="both"/>
        <w:rPr>
          <w:rFonts w:ascii="Trebuchet MS" w:hAnsi="Trebuchet MS" w:eastAsia="Aptos" w:cs="Aptos"/>
          <w:color w:val="000000"/>
          <w:kern w:val="0"/>
          <w14:ligatures w14:val="none"/>
        </w:rPr>
      </w:pPr>
      <w:r w:rsidRPr="004F7B37">
        <w:rPr>
          <w:rFonts w:ascii="Trebuchet MS" w:hAnsi="Trebuchet MS" w:eastAsia="Aptos" w:cs="Aptos"/>
          <w:color w:val="000000"/>
          <w:kern w:val="0"/>
          <w14:ligatures w14:val="none"/>
        </w:rPr>
        <w:t>Economic evaluation methods included cost savings (direct comparison</w:t>
      </w:r>
      <w:r w:rsidRPr="004F7B37" w:rsidR="004D64E5">
        <w:rPr>
          <w:rFonts w:ascii="Trebuchet MS" w:hAnsi="Trebuchet MS" w:eastAsia="Aptos" w:cs="Aptos"/>
          <w:color w:val="000000"/>
          <w:kern w:val="0"/>
          <w14:ligatures w14:val="none"/>
        </w:rPr>
        <w:t xml:space="preserve"> of intervention vs. standard care), cost effectiveness</w:t>
      </w:r>
      <w:r w:rsidRPr="004F7B37" w:rsidR="00F56B89">
        <w:rPr>
          <w:rFonts w:ascii="Trebuchet MS" w:hAnsi="Trebuchet MS" w:eastAsia="Aptos" w:cs="Aptos"/>
          <w:color w:val="000000"/>
          <w:kern w:val="0"/>
          <w14:ligatures w14:val="none"/>
        </w:rPr>
        <w:t xml:space="preserve"> e.g. QALYs</w:t>
      </w:r>
      <w:r w:rsidRPr="004F7B37" w:rsidR="004D64E5">
        <w:rPr>
          <w:rFonts w:ascii="Trebuchet MS" w:hAnsi="Trebuchet MS" w:eastAsia="Aptos" w:cs="Aptos"/>
          <w:color w:val="000000"/>
          <w:kern w:val="0"/>
          <w14:ligatures w14:val="none"/>
        </w:rPr>
        <w:t xml:space="preserve"> (health outcomes per cost unit</w:t>
      </w:r>
      <w:r w:rsidRPr="004F7B37" w:rsidR="00F56B89">
        <w:rPr>
          <w:rFonts w:ascii="Trebuchet MS" w:hAnsi="Trebuchet MS" w:eastAsia="Aptos" w:cs="Aptos"/>
          <w:color w:val="000000"/>
          <w:kern w:val="0"/>
          <w14:ligatures w14:val="none"/>
        </w:rPr>
        <w:t xml:space="preserve">) and social return on investment (broader social / environmental value). </w:t>
      </w:r>
    </w:p>
    <w:p w:rsidR="009340B5" w:rsidP="53C136D4" w:rsidRDefault="009340B5" w14:paraId="05BB27AF" w14:noSpellErr="1" w14:textId="7D42C7FA">
      <w:pPr>
        <w:pStyle w:val="Normal"/>
        <w:shd w:val="clear" w:color="auto" w:fill="FFFFFF" w:themeFill="background1"/>
        <w:spacing w:after="0" w:line="279" w:lineRule="auto"/>
        <w:ind w:left="426"/>
        <w:contextualSpacing/>
        <w:jc w:val="both"/>
        <w:rPr>
          <w:rFonts w:ascii="Trebuchet MS" w:hAnsi="Trebuchet MS" w:eastAsia="Aptos" w:cs="Aptos"/>
          <w:color w:val="000000" w:themeColor="text1" w:themeTint="FF" w:themeShade="FF"/>
          <w:kern w:val="0"/>
          <w14:ligatures w14:val="none"/>
        </w:rPr>
      </w:pPr>
    </w:p>
    <w:p w:rsidR="009340B5" w:rsidP="009340B5" w:rsidRDefault="009340B5" w14:paraId="124242E6" w14:textId="77777777">
      <w:pPr>
        <w:shd w:val="clear" w:color="auto" w:fill="FFFFFF"/>
        <w:spacing w:after="0" w:line="279" w:lineRule="auto"/>
        <w:contextualSpacing/>
        <w:rPr>
          <w:rFonts w:ascii="Trebuchet MS" w:hAnsi="Trebuchet MS" w:eastAsia="Aptos" w:cs="Aptos"/>
          <w:b/>
          <w:bCs/>
          <w:color w:val="EF4D84"/>
          <w:kern w:val="0"/>
          <w14:ligatures w14:val="none"/>
        </w:rPr>
      </w:pPr>
    </w:p>
    <w:p w:rsidRPr="009340B5" w:rsidR="00A526AA" w:rsidP="009340B5" w:rsidRDefault="00E221A0" w14:paraId="6651C766" w14:textId="1984AF35">
      <w:pPr>
        <w:shd w:val="clear" w:color="auto" w:fill="FFFFFF"/>
        <w:spacing w:after="0" w:line="279" w:lineRule="auto"/>
        <w:contextualSpacing/>
        <w:rPr>
          <w:rFonts w:ascii="Trebuchet MS" w:hAnsi="Trebuchet MS" w:eastAsia="Aptos" w:cs="Aptos"/>
          <w:b/>
          <w:bCs/>
          <w:color w:val="EF4D84"/>
          <w:kern w:val="0"/>
          <w14:ligatures w14:val="none"/>
        </w:rPr>
      </w:pPr>
      <w:r w:rsidRPr="009340B5">
        <w:rPr>
          <w:rFonts w:ascii="Trebuchet MS" w:hAnsi="Trebuchet MS" w:eastAsia="Aptos" w:cs="Aptos"/>
          <w:b/>
          <w:bCs/>
          <w:color w:val="EF4D84"/>
          <w:kern w:val="0"/>
          <w14:ligatures w14:val="none"/>
        </w:rPr>
        <w:t>Key Messages for Commissioners</w:t>
      </w:r>
    </w:p>
    <w:p w:rsidRPr="004F7B37" w:rsidR="002D1D8A" w:rsidP="002D1D8A" w:rsidRDefault="009D05E7" w14:paraId="5B5EFE48" w14:textId="196A558D">
      <w:pPr>
        <w:pStyle w:val="ListParagraph"/>
        <w:numPr>
          <w:ilvl w:val="0"/>
          <w:numId w:val="12"/>
        </w:numPr>
        <w:shd w:val="clear" w:color="auto" w:fill="FFFFFF" w:themeFill="background1"/>
        <w:spacing w:after="0" w:line="240" w:lineRule="auto"/>
        <w:rPr>
          <w:rFonts w:ascii="Trebuchet MS" w:hAnsi="Trebuchet MS"/>
        </w:rPr>
      </w:pPr>
      <w:r w:rsidRPr="004F7B37">
        <w:rPr>
          <w:rFonts w:ascii="Trebuchet MS" w:hAnsi="Trebuchet MS"/>
          <w:b/>
          <w:bCs/>
        </w:rPr>
        <w:t>Cost Savings</w:t>
      </w:r>
      <w:r w:rsidRPr="004F7B37">
        <w:rPr>
          <w:rFonts w:ascii="Trebuchet MS" w:hAnsi="Trebuchet MS"/>
        </w:rPr>
        <w:t>: The evidence suggests that NBIs</w:t>
      </w:r>
      <w:r w:rsidRPr="004F7B37" w:rsidR="002D1D8A">
        <w:rPr>
          <w:rFonts w:ascii="Trebuchet MS" w:hAnsi="Trebuchet MS"/>
        </w:rPr>
        <w:t xml:space="preserve"> (surfing, running, </w:t>
      </w:r>
      <w:r w:rsidRPr="004F7B37" w:rsidR="00E626F3">
        <w:rPr>
          <w:rFonts w:ascii="Trebuchet MS" w:hAnsi="Trebuchet MS"/>
        </w:rPr>
        <w:t>walking, gardening)</w:t>
      </w:r>
      <w:r w:rsidRPr="004F7B37">
        <w:rPr>
          <w:rFonts w:ascii="Trebuchet MS" w:hAnsi="Trebuchet MS"/>
        </w:rPr>
        <w:t xml:space="preserve"> can reduce intervention costs compared to NHS programmes, reduce </w:t>
      </w:r>
      <w:r w:rsidRPr="004F7B37" w:rsidR="00B226F0">
        <w:rPr>
          <w:rFonts w:ascii="Trebuchet MS" w:hAnsi="Trebuchet MS"/>
        </w:rPr>
        <w:t>inpatient</w:t>
      </w:r>
      <w:r w:rsidRPr="004F7B37">
        <w:rPr>
          <w:rFonts w:ascii="Trebuchet MS" w:hAnsi="Trebuchet MS"/>
        </w:rPr>
        <w:t xml:space="preserve"> visits, hospital admissions, and medication use</w:t>
      </w:r>
      <w:r w:rsidR="00923FE6">
        <w:rPr>
          <w:rFonts w:ascii="Trebuchet MS" w:hAnsi="Trebuchet MS"/>
        </w:rPr>
        <w:t xml:space="preserve"> (1-7)</w:t>
      </w:r>
      <w:r w:rsidRPr="004F7B37" w:rsidR="00B226F0">
        <w:rPr>
          <w:rFonts w:ascii="Trebuchet MS" w:hAnsi="Trebuchet MS"/>
        </w:rPr>
        <w:t>.</w:t>
      </w:r>
    </w:p>
    <w:p w:rsidRPr="004F7B37" w:rsidR="00B226F0" w:rsidP="00B226F0" w:rsidRDefault="002F30B6" w14:paraId="1088421F" w14:textId="23A21FBF">
      <w:pPr>
        <w:pStyle w:val="ListParagraph"/>
        <w:numPr>
          <w:ilvl w:val="0"/>
          <w:numId w:val="12"/>
        </w:numPr>
        <w:spacing w:after="0" w:line="240" w:lineRule="auto"/>
        <w:rPr>
          <w:rFonts w:ascii="Trebuchet MS" w:hAnsi="Trebuchet MS"/>
        </w:rPr>
      </w:pPr>
      <w:r w:rsidRPr="004F7B37">
        <w:rPr>
          <w:rFonts w:ascii="Trebuchet MS" w:hAnsi="Trebuchet MS"/>
          <w:b/>
          <w:bCs/>
        </w:rPr>
        <w:t xml:space="preserve">Cost Effectiveness </w:t>
      </w:r>
      <w:r w:rsidRPr="004F7B37" w:rsidR="00B226F0">
        <w:rPr>
          <w:rFonts w:ascii="Trebuchet MS" w:hAnsi="Trebuchet MS"/>
          <w:b/>
          <w:bCs/>
        </w:rPr>
        <w:t>(QALYs)</w:t>
      </w:r>
      <w:r w:rsidRPr="004F7B37" w:rsidR="00220A2B">
        <w:rPr>
          <w:rFonts w:ascii="Trebuchet MS" w:hAnsi="Trebuchet MS"/>
          <w:b/>
          <w:bCs/>
        </w:rPr>
        <w:t>:</w:t>
      </w:r>
      <w:r w:rsidRPr="004F7B37" w:rsidR="00B226F0">
        <w:rPr>
          <w:rFonts w:ascii="Trebuchet MS" w:hAnsi="Trebuchet MS"/>
        </w:rPr>
        <w:t xml:space="preserve"> </w:t>
      </w:r>
      <w:r w:rsidRPr="004F7B37" w:rsidR="00522E4C">
        <w:rPr>
          <w:rFonts w:ascii="Trebuchet MS" w:hAnsi="Trebuchet MS"/>
        </w:rPr>
        <w:t>NBIs</w:t>
      </w:r>
      <w:r w:rsidRPr="004F7B37" w:rsidR="00B226F0">
        <w:rPr>
          <w:rFonts w:ascii="Trebuchet MS" w:hAnsi="Trebuchet MS"/>
        </w:rPr>
        <w:t xml:space="preserve"> were found to be cost-effective</w:t>
      </w:r>
      <w:r w:rsidR="00923FE6">
        <w:rPr>
          <w:rFonts w:ascii="Trebuchet MS" w:hAnsi="Trebuchet MS"/>
        </w:rPr>
        <w:t xml:space="preserve"> at</w:t>
      </w:r>
      <w:r w:rsidRPr="004F7B37" w:rsidR="00C53FC1">
        <w:rPr>
          <w:rFonts w:ascii="Trebuchet MS" w:hAnsi="Trebuchet MS"/>
        </w:rPr>
        <w:t xml:space="preserve"> </w:t>
      </w:r>
      <w:r w:rsidRPr="004F7B37" w:rsidR="00253D95">
        <w:rPr>
          <w:rFonts w:ascii="Trebuchet MS" w:hAnsi="Trebuchet MS"/>
        </w:rPr>
        <w:t>between £6</w:t>
      </w:r>
      <w:r w:rsidR="00923FE6">
        <w:rPr>
          <w:rFonts w:ascii="Trebuchet MS" w:hAnsi="Trebuchet MS"/>
        </w:rPr>
        <w:t>,</w:t>
      </w:r>
      <w:r w:rsidRPr="004F7B37" w:rsidR="00253D95">
        <w:rPr>
          <w:rFonts w:ascii="Trebuchet MS" w:hAnsi="Trebuchet MS"/>
        </w:rPr>
        <w:t>800 and</w:t>
      </w:r>
      <w:r w:rsidRPr="004F7B37" w:rsidR="00C53FC1">
        <w:rPr>
          <w:rFonts w:ascii="Trebuchet MS" w:hAnsi="Trebuchet MS"/>
        </w:rPr>
        <w:t xml:space="preserve"> £8,600</w:t>
      </w:r>
      <w:r w:rsidRPr="004F7B37" w:rsidR="00863840">
        <w:rPr>
          <w:rFonts w:ascii="Trebuchet MS" w:hAnsi="Trebuchet MS"/>
        </w:rPr>
        <w:t xml:space="preserve"> (woodland activities)</w:t>
      </w:r>
      <w:r w:rsidR="00923FE6">
        <w:rPr>
          <w:rFonts w:ascii="Trebuchet MS" w:hAnsi="Trebuchet MS"/>
        </w:rPr>
        <w:t xml:space="preserve"> per QALY</w:t>
      </w:r>
      <w:r w:rsidRPr="004F7B37" w:rsidR="00B226F0">
        <w:rPr>
          <w:rFonts w:ascii="Trebuchet MS" w:hAnsi="Trebuchet MS"/>
        </w:rPr>
        <w:t xml:space="preserve">, </w:t>
      </w:r>
      <w:r w:rsidRPr="004F7B37" w:rsidR="00A86429">
        <w:rPr>
          <w:rFonts w:ascii="Trebuchet MS" w:hAnsi="Trebuchet MS"/>
        </w:rPr>
        <w:t xml:space="preserve">well </w:t>
      </w:r>
      <w:r w:rsidR="00923FE6">
        <w:rPr>
          <w:rFonts w:ascii="Trebuchet MS" w:hAnsi="Trebuchet MS"/>
        </w:rPr>
        <w:t>below</w:t>
      </w:r>
      <w:r w:rsidRPr="004F7B37" w:rsidR="00A86429">
        <w:rPr>
          <w:rFonts w:ascii="Trebuchet MS" w:hAnsi="Trebuchet MS"/>
        </w:rPr>
        <w:t xml:space="preserve"> NICE thresholds (£20,000–£30,000)</w:t>
      </w:r>
      <w:r w:rsidR="00E01EEB">
        <w:rPr>
          <w:rFonts w:ascii="Trebuchet MS" w:hAnsi="Trebuchet MS"/>
        </w:rPr>
        <w:t xml:space="preserve"> (6,7)</w:t>
      </w:r>
      <w:r w:rsidRPr="004F7B37" w:rsidR="00A86429">
        <w:rPr>
          <w:rFonts w:ascii="Trebuchet MS" w:hAnsi="Trebuchet MS"/>
        </w:rPr>
        <w:t>.</w:t>
      </w:r>
    </w:p>
    <w:p w:rsidRPr="004F7B37" w:rsidR="00220A2B" w:rsidP="009D05E7" w:rsidRDefault="00220A2B" w14:paraId="670444F5" w14:textId="02596AED">
      <w:pPr>
        <w:pStyle w:val="ListParagraph"/>
        <w:numPr>
          <w:ilvl w:val="0"/>
          <w:numId w:val="12"/>
        </w:numPr>
        <w:shd w:val="clear" w:color="auto" w:fill="FFFFFF" w:themeFill="background1"/>
        <w:spacing w:after="0" w:line="240" w:lineRule="auto"/>
        <w:rPr>
          <w:rFonts w:ascii="Trebuchet MS" w:hAnsi="Trebuchet MS"/>
        </w:rPr>
      </w:pPr>
      <w:r w:rsidRPr="004F7B37">
        <w:rPr>
          <w:rFonts w:ascii="Trebuchet MS" w:hAnsi="Trebuchet MS"/>
          <w:b/>
          <w:bCs/>
        </w:rPr>
        <w:t xml:space="preserve">Cost Effectiveness (WELLBYs): </w:t>
      </w:r>
      <w:r w:rsidRPr="00895CF1" w:rsidR="00895CF1">
        <w:rPr>
          <w:rFonts w:ascii="Trebuchet MS" w:hAnsi="Trebuchet MS"/>
        </w:rPr>
        <w:t>NBIs for adults with poor mental health across seven sites in the UK provided a return on investment of £1.88 for every pound invested in the programme using a WELLBY approach (8).</w:t>
      </w:r>
    </w:p>
    <w:p w:rsidRPr="004F7B37" w:rsidR="009D05E7" w:rsidP="009D05E7" w:rsidRDefault="009D05E7" w14:paraId="01B92821" w14:textId="1BB5682D">
      <w:pPr>
        <w:pStyle w:val="ListParagraph"/>
        <w:numPr>
          <w:ilvl w:val="0"/>
          <w:numId w:val="12"/>
        </w:numPr>
        <w:shd w:val="clear" w:color="auto" w:fill="FFFFFF" w:themeFill="background1"/>
        <w:spacing w:after="0" w:line="240" w:lineRule="auto"/>
        <w:rPr>
          <w:rFonts w:ascii="Trebuchet MS" w:hAnsi="Trebuchet MS"/>
        </w:rPr>
      </w:pPr>
      <w:r w:rsidRPr="004F7B37">
        <w:rPr>
          <w:rFonts w:ascii="Trebuchet MS" w:hAnsi="Trebuchet MS"/>
          <w:b/>
          <w:bCs/>
        </w:rPr>
        <w:t>Social Return on Investment (SROI):</w:t>
      </w:r>
      <w:r w:rsidRPr="004F7B37">
        <w:rPr>
          <w:rFonts w:ascii="Trebuchet MS" w:hAnsi="Trebuchet MS"/>
        </w:rPr>
        <w:t xml:space="preserve"> NBIs have been reported </w:t>
      </w:r>
      <w:r w:rsidR="00923FE6">
        <w:rPr>
          <w:rFonts w:ascii="Trebuchet MS" w:hAnsi="Trebuchet MS"/>
        </w:rPr>
        <w:t>to have</w:t>
      </w:r>
      <w:r w:rsidRPr="004F7B37">
        <w:rPr>
          <w:rFonts w:ascii="Trebuchet MS" w:hAnsi="Trebuchet MS"/>
        </w:rPr>
        <w:t xml:space="preserve"> an SROI up to £1</w:t>
      </w:r>
      <w:r w:rsidRPr="004F7B37" w:rsidR="003B33ED">
        <w:rPr>
          <w:rFonts w:ascii="Trebuchet MS" w:hAnsi="Trebuchet MS"/>
        </w:rPr>
        <w:t>1.94</w:t>
      </w:r>
      <w:r w:rsidRPr="004F7B37">
        <w:rPr>
          <w:rFonts w:ascii="Trebuchet MS" w:hAnsi="Trebuchet MS"/>
        </w:rPr>
        <w:t xml:space="preserve"> return per £1 invested</w:t>
      </w:r>
      <w:r w:rsidRPr="004F7B37" w:rsidR="00AF71C7">
        <w:rPr>
          <w:rFonts w:ascii="Trebuchet MS" w:hAnsi="Trebuchet MS"/>
        </w:rPr>
        <w:t xml:space="preserve"> (</w:t>
      </w:r>
      <w:r w:rsidRPr="004F7B37" w:rsidR="002A3F70">
        <w:rPr>
          <w:rFonts w:ascii="Trebuchet MS" w:hAnsi="Trebuchet MS"/>
        </w:rPr>
        <w:t>gardening</w:t>
      </w:r>
      <w:r w:rsidRPr="004F7B37" w:rsidR="001F681A">
        <w:rPr>
          <w:rFonts w:ascii="Trebuchet MS" w:hAnsi="Trebuchet MS"/>
        </w:rPr>
        <w:t xml:space="preserve"> and horticulture</w:t>
      </w:r>
      <w:r w:rsidRPr="004F7B37" w:rsidR="00AF71C7">
        <w:rPr>
          <w:rFonts w:ascii="Trebuchet MS" w:hAnsi="Trebuchet MS"/>
        </w:rPr>
        <w:t>)</w:t>
      </w:r>
      <w:r w:rsidRPr="004F7B37">
        <w:rPr>
          <w:rFonts w:ascii="Trebuchet MS" w:hAnsi="Trebuchet MS"/>
        </w:rPr>
        <w:t>.</w:t>
      </w:r>
      <w:r w:rsidR="00923FE6">
        <w:rPr>
          <w:rFonts w:ascii="Trebuchet MS" w:hAnsi="Trebuchet MS"/>
        </w:rPr>
        <w:t xml:space="preserve"> (5-11).</w:t>
      </w:r>
    </w:p>
    <w:p w:rsidRPr="004F7B37" w:rsidR="00A86429" w:rsidP="009D05E7" w:rsidRDefault="00A86429" w14:paraId="26A95352" w14:textId="0C0709E1">
      <w:pPr>
        <w:pStyle w:val="ListParagraph"/>
        <w:numPr>
          <w:ilvl w:val="0"/>
          <w:numId w:val="12"/>
        </w:numPr>
        <w:shd w:val="clear" w:color="auto" w:fill="FFFFFF" w:themeFill="background1"/>
        <w:spacing w:after="0" w:line="240" w:lineRule="auto"/>
        <w:rPr>
          <w:rFonts w:ascii="Trebuchet MS" w:hAnsi="Trebuchet MS"/>
        </w:rPr>
      </w:pPr>
      <w:r w:rsidRPr="004F7B37">
        <w:rPr>
          <w:rFonts w:ascii="Trebuchet MS" w:hAnsi="Trebuchet MS"/>
          <w:b/>
          <w:bCs/>
        </w:rPr>
        <w:t>Broader Impact</w:t>
      </w:r>
      <w:r w:rsidRPr="004F7B37">
        <w:rPr>
          <w:rFonts w:ascii="Trebuchet MS" w:hAnsi="Trebuchet MS"/>
        </w:rPr>
        <w:t xml:space="preserve"> - NBIs improved mental wellbeing, social trust, and physical activity. </w:t>
      </w:r>
      <w:r w:rsidRPr="005436C3" w:rsidR="005436C3">
        <w:rPr>
          <w:rFonts w:ascii="Trebuchet MS" w:hAnsi="Trebuchet MS"/>
        </w:rPr>
        <w:t>There is a need for more consistent and rigorous approaches to economic evaluation that can accurately capture cost-effectiveness across diverse outcomes.</w:t>
      </w:r>
    </w:p>
    <w:p w:rsidRPr="004F7B37" w:rsidR="00A526AA" w:rsidP="00A526AA" w:rsidRDefault="00A526AA" w14:paraId="6A5B9142" w14:textId="77777777">
      <w:pPr>
        <w:shd w:val="clear" w:color="auto" w:fill="FFFFFF"/>
        <w:spacing w:after="0" w:line="240" w:lineRule="auto"/>
        <w:contextualSpacing/>
        <w:rPr>
          <w:rFonts w:ascii="Trebuchet MS" w:hAnsi="Trebuchet MS" w:eastAsia="Aptos" w:cs="Aptos"/>
          <w:color w:val="000000"/>
          <w:kern w:val="0"/>
          <w14:ligatures w14:val="none"/>
        </w:rPr>
      </w:pPr>
    </w:p>
    <w:p w:rsidR="00C24E05" w:rsidP="00A526AA" w:rsidRDefault="00C24E05" w14:paraId="36DBCE81" w14:textId="77777777">
      <w:pPr>
        <w:shd w:val="clear" w:color="auto" w:fill="FFFFFF"/>
        <w:spacing w:after="0" w:line="240" w:lineRule="auto"/>
        <w:contextualSpacing/>
        <w:rPr>
          <w:rFonts w:ascii="Trebuchet MS" w:hAnsi="Trebuchet MS" w:eastAsia="Aptos" w:cs="Aptos"/>
          <w:b/>
          <w:bCs/>
          <w:color w:val="000000"/>
          <w:kern w:val="0"/>
          <w14:ligatures w14:val="none"/>
        </w:rPr>
      </w:pPr>
    </w:p>
    <w:p w:rsidRPr="009340B5" w:rsidR="00313C00" w:rsidP="00A526AA" w:rsidRDefault="00313C00" w14:paraId="2BF1B9CB" w14:textId="50390759">
      <w:pPr>
        <w:shd w:val="clear" w:color="auto" w:fill="FFFFFF"/>
        <w:spacing w:after="0" w:line="240" w:lineRule="auto"/>
        <w:contextualSpacing/>
        <w:rPr>
          <w:rFonts w:ascii="Trebuchet MS" w:hAnsi="Trebuchet MS" w:eastAsia="Aptos" w:cs="Aptos"/>
          <w:b/>
          <w:bCs/>
          <w:color w:val="EF4D84"/>
          <w:kern w:val="0"/>
          <w14:ligatures w14:val="none"/>
        </w:rPr>
      </w:pPr>
      <w:r w:rsidRPr="009340B5">
        <w:rPr>
          <w:rFonts w:ascii="Trebuchet MS" w:hAnsi="Trebuchet MS" w:eastAsia="Aptos" w:cs="Aptos"/>
          <w:b/>
          <w:bCs/>
          <w:color w:val="EF4D84"/>
          <w:kern w:val="0"/>
          <w14:ligatures w14:val="none"/>
        </w:rPr>
        <w:t>Table of Included Studies</w:t>
      </w:r>
    </w:p>
    <w:p w:rsidRPr="004F7B37" w:rsidR="00923FE6" w:rsidP="00923FE6" w:rsidRDefault="00923FE6" w14:paraId="0FB172E7" w14:textId="5203EF3D">
      <w:pPr>
        <w:shd w:val="clear" w:color="auto" w:fill="FFFFFF"/>
        <w:spacing w:after="0" w:line="240" w:lineRule="auto"/>
        <w:contextualSpacing/>
        <w:rPr>
          <w:rFonts w:ascii="Trebuchet MS" w:hAnsi="Trebuchet MS" w:eastAsia="Aptos" w:cs="Aptos"/>
          <w:b/>
          <w:bCs/>
          <w:color w:val="000000"/>
          <w:kern w:val="0"/>
          <w14:ligatures w14:val="none"/>
        </w:rPr>
      </w:pPr>
    </w:p>
    <w:tbl>
      <w:tblPr>
        <w:tblW w:w="10348" w:type="dxa"/>
        <w:tblCellSpacing w:w="15" w:type="dxa"/>
        <w:tblInd w:w="-575" w:type="dxa"/>
        <w:shd w:val="clear" w:color="auto" w:fill="FAFA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8"/>
        <w:gridCol w:w="1871"/>
        <w:gridCol w:w="1888"/>
        <w:gridCol w:w="1418"/>
        <w:gridCol w:w="3683"/>
      </w:tblGrid>
      <w:tr w:rsidRPr="004F7B37" w:rsidR="00923FE6" w:rsidTr="00DE5BE4" w14:paraId="68CC229F" w14:textId="77777777">
        <w:trPr>
          <w:tblHeader/>
          <w:tblCellSpacing w:w="15" w:type="dxa"/>
        </w:trPr>
        <w:tc>
          <w:tcPr>
            <w:tcW w:w="1303" w:type="dxa"/>
            <w:tcBorders>
              <w:top w:val="single" w:color="E6E6E6" w:sz="6" w:space="0"/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5F5F5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2591CF54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Study</w:t>
            </w:r>
          </w:p>
        </w:tc>
        <w:tc>
          <w:tcPr>
            <w:tcW w:w="1784" w:type="dxa"/>
            <w:tcBorders>
              <w:top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5F5F5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65CB80F6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Population</w:t>
            </w:r>
          </w:p>
        </w:tc>
        <w:tc>
          <w:tcPr>
            <w:tcW w:w="1834" w:type="dxa"/>
            <w:tcBorders>
              <w:top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5F5F5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4B1F4717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NBI</w:t>
            </w:r>
          </w:p>
        </w:tc>
        <w:tc>
          <w:tcPr>
            <w:tcW w:w="1397" w:type="dxa"/>
            <w:tcBorders>
              <w:top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5F5F5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09F72283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Method</w:t>
            </w:r>
          </w:p>
        </w:tc>
        <w:tc>
          <w:tcPr>
            <w:tcW w:w="3850" w:type="dxa"/>
            <w:tcBorders>
              <w:top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5F5F5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68F3B74E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Outcome</w:t>
            </w:r>
          </w:p>
        </w:tc>
      </w:tr>
      <w:tr w:rsidRPr="004F7B37" w:rsidR="00923FE6" w:rsidTr="00DE5BE4" w14:paraId="31C8B6C0" w14:textId="77777777">
        <w:trPr>
          <w:tblCellSpacing w:w="15" w:type="dxa"/>
        </w:trPr>
        <w:tc>
          <w:tcPr>
            <w:tcW w:w="1303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7A590E31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 xml:space="preserve">Alejandre </w:t>
            </w:r>
            <w:r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(1)</w:t>
            </w:r>
          </w:p>
        </w:tc>
        <w:tc>
          <w:tcPr>
            <w:tcW w:w="178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4582653D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CYP with physical/mental illness</w:t>
            </w:r>
          </w:p>
        </w:tc>
        <w:tc>
          <w:tcPr>
            <w:tcW w:w="183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36729D51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Surfing ("Blue prescription")</w:t>
            </w:r>
          </w:p>
        </w:tc>
        <w:tc>
          <w:tcPr>
            <w:tcW w:w="1397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660A0331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Cost savings</w:t>
            </w:r>
          </w:p>
        </w:tc>
        <w:tc>
          <w:tcPr>
            <w:tcW w:w="385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292955AE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£50/session vs. £265/year in mental health care costs. Widely perceived as beneficial.</w:t>
            </w:r>
          </w:p>
        </w:tc>
      </w:tr>
      <w:tr w:rsidRPr="004F7B37" w:rsidR="00923FE6" w:rsidTr="00DE5BE4" w14:paraId="5FB5CA20" w14:textId="77777777">
        <w:trPr>
          <w:tblCellSpacing w:w="15" w:type="dxa"/>
        </w:trPr>
        <w:tc>
          <w:tcPr>
            <w:tcW w:w="1303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7C17A29D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 xml:space="preserve">Awara </w:t>
            </w:r>
          </w:p>
          <w:p w:rsidRPr="004F7B37" w:rsidR="00923FE6" w:rsidP="00DE5BE4" w:rsidRDefault="00923FE6" w14:paraId="31C64A16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(2)</w:t>
            </w:r>
          </w:p>
        </w:tc>
        <w:tc>
          <w:tcPr>
            <w:tcW w:w="178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1F14FAF2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Adults with mental illness</w:t>
            </w:r>
          </w:p>
        </w:tc>
        <w:tc>
          <w:tcPr>
            <w:tcW w:w="183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02EBDE4D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Running (part of multicomponent intervention)</w:t>
            </w:r>
          </w:p>
        </w:tc>
        <w:tc>
          <w:tcPr>
            <w:tcW w:w="1397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2DBBCEEB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Cost savings</w:t>
            </w:r>
          </w:p>
        </w:tc>
        <w:tc>
          <w:tcPr>
            <w:tcW w:w="385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18FDE7E4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90% reduction in inpatient days; fewer ED visits.</w:t>
            </w:r>
          </w:p>
        </w:tc>
      </w:tr>
      <w:tr w:rsidRPr="004F7B37" w:rsidR="00923FE6" w:rsidTr="00DE5BE4" w14:paraId="083204BE" w14:textId="77777777">
        <w:trPr>
          <w:tblCellSpacing w:w="15" w:type="dxa"/>
        </w:trPr>
        <w:tc>
          <w:tcPr>
            <w:tcW w:w="1303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5C182595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 xml:space="preserve">Bhardwaj </w:t>
            </w:r>
          </w:p>
          <w:p w:rsidRPr="004F7B37" w:rsidR="00923FE6" w:rsidP="00DE5BE4" w:rsidRDefault="00923FE6" w14:paraId="2566BDEA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(</w:t>
            </w:r>
            <w:r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3</w:t>
            </w: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)</w:t>
            </w:r>
          </w:p>
        </w:tc>
        <w:tc>
          <w:tcPr>
            <w:tcW w:w="178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71908C5A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Adults with obesity</w:t>
            </w:r>
          </w:p>
        </w:tc>
        <w:tc>
          <w:tcPr>
            <w:tcW w:w="183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51654A70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 xml:space="preserve">Walking / activity monitor </w:t>
            </w:r>
          </w:p>
        </w:tc>
        <w:tc>
          <w:tcPr>
            <w:tcW w:w="1397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35E57A56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Cost savings</w:t>
            </w:r>
          </w:p>
        </w:tc>
        <w:tc>
          <w:tcPr>
            <w:tcW w:w="385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="00923FE6" w:rsidP="00DE5BE4" w:rsidRDefault="00923FE6" w14:paraId="3F93124E" w14:textId="77777777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rebuchet MS" w:hAnsi="Trebuchet MS" w:eastAsia="Aptos" w:cs="Aptos"/>
                <w:color w:val="000000" w:themeColor="text1"/>
                <w:sz w:val="21"/>
                <w:szCs w:val="21"/>
              </w:rPr>
            </w:pPr>
          </w:p>
        </w:tc>
      </w:tr>
      <w:tr w:rsidRPr="004F7B37" w:rsidR="00923FE6" w:rsidTr="00DE5BE4" w14:paraId="56F91064" w14:textId="77777777">
        <w:trPr>
          <w:tblCellSpacing w:w="15" w:type="dxa"/>
        </w:trPr>
        <w:tc>
          <w:tcPr>
            <w:tcW w:w="1303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01ECAEAA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 xml:space="preserve">Jones </w:t>
            </w:r>
          </w:p>
          <w:p w:rsidRPr="004F7B37" w:rsidR="00923FE6" w:rsidP="00DE5BE4" w:rsidRDefault="00923FE6" w14:paraId="6FF567BA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(</w:t>
            </w:r>
            <w:r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4</w:t>
            </w: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)</w:t>
            </w:r>
          </w:p>
        </w:tc>
        <w:tc>
          <w:tcPr>
            <w:tcW w:w="178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34993EB6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Adults with mental ill health</w:t>
            </w:r>
          </w:p>
        </w:tc>
        <w:tc>
          <w:tcPr>
            <w:tcW w:w="183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7607AB7F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Gardening</w:t>
            </w:r>
          </w:p>
        </w:tc>
        <w:tc>
          <w:tcPr>
            <w:tcW w:w="1397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1F4B301C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Cost saving</w:t>
            </w:r>
          </w:p>
        </w:tc>
        <w:tc>
          <w:tcPr>
            <w:tcW w:w="385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22815726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GP visits reduced, but overall cost increased by £399.17/person/year. Small sample (n=9).</w:t>
            </w:r>
          </w:p>
        </w:tc>
      </w:tr>
      <w:tr w:rsidRPr="004F7B37" w:rsidR="00923FE6" w:rsidTr="00DE5BE4" w14:paraId="662A798F" w14:textId="77777777">
        <w:trPr>
          <w:tblCellSpacing w:w="15" w:type="dxa"/>
        </w:trPr>
        <w:tc>
          <w:tcPr>
            <w:tcW w:w="1303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2BF6A006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Hartfiel</w:t>
            </w:r>
          </w:p>
          <w:p w:rsidRPr="004F7B37" w:rsidR="00923FE6" w:rsidP="00DE5BE4" w:rsidRDefault="00923FE6" w14:paraId="2F65DBE6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(</w:t>
            </w:r>
            <w:r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9</w:t>
            </w: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 xml:space="preserve">) </w:t>
            </w:r>
          </w:p>
        </w:tc>
        <w:tc>
          <w:tcPr>
            <w:tcW w:w="178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71B1D899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Adults with mental ill health</w:t>
            </w:r>
          </w:p>
        </w:tc>
        <w:tc>
          <w:tcPr>
            <w:tcW w:w="183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4ECF61D0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Bushcraft, woodland walks, mindfulness, etc.</w:t>
            </w:r>
          </w:p>
        </w:tc>
        <w:tc>
          <w:tcPr>
            <w:tcW w:w="1397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04E848B3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SROI using SWEMWBS, PA, GSES, Social Trust</w:t>
            </w:r>
          </w:p>
        </w:tc>
        <w:tc>
          <w:tcPr>
            <w:tcW w:w="385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5E39B03A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SROI ranges: £1: £1.11 to £4.67 depending on scenario.</w:t>
            </w:r>
          </w:p>
        </w:tc>
      </w:tr>
      <w:tr w:rsidRPr="004F7B37" w:rsidR="00923FE6" w:rsidTr="00DE5BE4" w14:paraId="55C000E7" w14:textId="77777777">
        <w:trPr>
          <w:tblCellSpacing w:w="15" w:type="dxa"/>
        </w:trPr>
        <w:tc>
          <w:tcPr>
            <w:tcW w:w="1303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068650A6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Haywood</w:t>
            </w:r>
          </w:p>
          <w:p w:rsidRPr="004F7B37" w:rsidR="00923FE6" w:rsidP="00DE5BE4" w:rsidRDefault="00923FE6" w14:paraId="69D0A0C8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(</w:t>
            </w:r>
            <w:r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8</w:t>
            </w: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 xml:space="preserve">) </w:t>
            </w:r>
          </w:p>
        </w:tc>
        <w:tc>
          <w:tcPr>
            <w:tcW w:w="178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03B50681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People with mental ill health</w:t>
            </w:r>
          </w:p>
        </w:tc>
        <w:tc>
          <w:tcPr>
            <w:tcW w:w="183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52C74147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7 GSP sites</w:t>
            </w:r>
          </w:p>
        </w:tc>
        <w:tc>
          <w:tcPr>
            <w:tcW w:w="1397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41202665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SROI using WELLBYs</w:t>
            </w:r>
          </w:p>
        </w:tc>
        <w:tc>
          <w:tcPr>
            <w:tcW w:w="385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096DD639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842021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 xml:space="preserve">£1: £2.42; </w:t>
            </w:r>
            <w:r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 xml:space="preserve">or </w:t>
            </w:r>
            <w:r w:rsidRPr="00842021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£1: £1.88 when</w:t>
            </w:r>
            <w:r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 xml:space="preserve"> including</w:t>
            </w:r>
            <w:r w:rsidRPr="00842021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 xml:space="preserve"> levera</w:t>
            </w:r>
            <w:r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ged</w:t>
            </w:r>
            <w:r w:rsidRPr="00842021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 xml:space="preserve"> resources</w:t>
            </w:r>
            <w:r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 xml:space="preserve"> in test and learn sites</w:t>
            </w:r>
            <w:r w:rsidRPr="00842021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.</w:t>
            </w:r>
          </w:p>
        </w:tc>
      </w:tr>
      <w:tr w:rsidRPr="004F7B37" w:rsidR="00923FE6" w:rsidTr="00DE5BE4" w14:paraId="38DDEC6B" w14:textId="77777777">
        <w:trPr>
          <w:tblCellSpacing w:w="15" w:type="dxa"/>
        </w:trPr>
        <w:tc>
          <w:tcPr>
            <w:tcW w:w="1303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41EF8099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Ireland</w:t>
            </w:r>
          </w:p>
          <w:p w:rsidRPr="004F7B37" w:rsidR="00923FE6" w:rsidP="00DE5BE4" w:rsidRDefault="00923FE6" w14:paraId="1C254FE4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(</w:t>
            </w:r>
            <w:r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10</w:t>
            </w: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 xml:space="preserve">) </w:t>
            </w:r>
          </w:p>
        </w:tc>
        <w:tc>
          <w:tcPr>
            <w:tcW w:w="178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5E769D4A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Adults with mental ill health</w:t>
            </w:r>
          </w:p>
        </w:tc>
        <w:tc>
          <w:tcPr>
            <w:tcW w:w="183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077D1A52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Gardening</w:t>
            </w:r>
          </w:p>
        </w:tc>
        <w:tc>
          <w:tcPr>
            <w:tcW w:w="1397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6567679F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SROI</w:t>
            </w:r>
          </w:p>
        </w:tc>
        <w:tc>
          <w:tcPr>
            <w:tcW w:w="385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4AFF2291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ROI: £1: £2.04; sensitivity analysis: £1: £1.25; Mind-specific ROI: £1: £0.82.</w:t>
            </w:r>
          </w:p>
        </w:tc>
      </w:tr>
      <w:tr w:rsidRPr="004F7B37" w:rsidR="00923FE6" w:rsidTr="00DE5BE4" w14:paraId="31089063" w14:textId="77777777">
        <w:trPr>
          <w:tblCellSpacing w:w="15" w:type="dxa"/>
        </w:trPr>
        <w:tc>
          <w:tcPr>
            <w:tcW w:w="1303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34C3933F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Sendall</w:t>
            </w:r>
            <w:proofErr w:type="spellEnd"/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 xml:space="preserve"> Wildlife Trust</w:t>
            </w:r>
          </w:p>
          <w:p w:rsidRPr="004F7B37" w:rsidR="00923FE6" w:rsidP="00DE5BE4" w:rsidRDefault="00923FE6" w14:paraId="4DF4B193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(</w:t>
            </w:r>
            <w:r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11</w:t>
            </w: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 xml:space="preserve">) </w:t>
            </w:r>
          </w:p>
        </w:tc>
        <w:tc>
          <w:tcPr>
            <w:tcW w:w="178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3F4D3E80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Adults with mental ill health</w:t>
            </w:r>
          </w:p>
        </w:tc>
        <w:tc>
          <w:tcPr>
            <w:tcW w:w="183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11639622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Wildlife Trusts’ Natural Health Services</w:t>
            </w:r>
          </w:p>
        </w:tc>
        <w:tc>
          <w:tcPr>
            <w:tcW w:w="1397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348363D4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SROI</w:t>
            </w:r>
          </w:p>
        </w:tc>
        <w:tc>
          <w:tcPr>
            <w:tcW w:w="385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2F998ED0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ROI varies: £1: £0.34 to £2.16 depending on duration and assumptions.</w:t>
            </w:r>
          </w:p>
        </w:tc>
      </w:tr>
      <w:tr w:rsidRPr="004F7B37" w:rsidR="00923FE6" w:rsidTr="00DE5BE4" w14:paraId="20196A29" w14:textId="77777777">
        <w:trPr>
          <w:tblCellSpacing w:w="15" w:type="dxa"/>
        </w:trPr>
        <w:tc>
          <w:tcPr>
            <w:tcW w:w="1303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3098031A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Makanjuola</w:t>
            </w:r>
            <w:proofErr w:type="spellEnd"/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 xml:space="preserve"> </w:t>
            </w:r>
          </w:p>
          <w:p w:rsidRPr="004F7B37" w:rsidR="00923FE6" w:rsidP="00DE5BE4" w:rsidRDefault="00923FE6" w14:paraId="52BBCDD1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(</w:t>
            </w:r>
            <w:r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5</w:t>
            </w: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)</w:t>
            </w:r>
          </w:p>
        </w:tc>
        <w:tc>
          <w:tcPr>
            <w:tcW w:w="178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09D3AECF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Adults with mental ill health</w:t>
            </w:r>
          </w:p>
        </w:tc>
        <w:tc>
          <w:tcPr>
            <w:tcW w:w="183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18E5F38C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Walking &amp; climbing</w:t>
            </w:r>
          </w:p>
        </w:tc>
        <w:tc>
          <w:tcPr>
            <w:tcW w:w="1397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48BD0C1D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Cost saving + SROI</w:t>
            </w:r>
          </w:p>
        </w:tc>
        <w:tc>
          <w:tcPr>
            <w:tcW w:w="385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17868E9A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Annual savings: £272 (face-to-face), £27 (online); SROI: £1: £4.12–£7.08 (face-to-face), £1: £2.36–£3.34 (online).</w:t>
            </w:r>
          </w:p>
        </w:tc>
      </w:tr>
      <w:tr w:rsidRPr="004F7B37" w:rsidR="00923FE6" w:rsidTr="00DE5BE4" w14:paraId="3F18820D" w14:textId="77777777">
        <w:trPr>
          <w:tblCellSpacing w:w="15" w:type="dxa"/>
        </w:trPr>
        <w:tc>
          <w:tcPr>
            <w:tcW w:w="1303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0A0A73ED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Bragg Natural England (</w:t>
            </w:r>
            <w:r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6</w:t>
            </w: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)</w:t>
            </w:r>
          </w:p>
        </w:tc>
        <w:tc>
          <w:tcPr>
            <w:tcW w:w="178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4E0DF415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Adults with mental/physical ill health</w:t>
            </w:r>
          </w:p>
        </w:tc>
        <w:tc>
          <w:tcPr>
            <w:tcW w:w="183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0859B12F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Volunteering, gardening, nature-based recovery</w:t>
            </w:r>
          </w:p>
        </w:tc>
        <w:tc>
          <w:tcPr>
            <w:tcW w:w="1397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73EF0C99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Cost savings, SROI, QALYs</w:t>
            </w:r>
          </w:p>
        </w:tc>
        <w:tc>
          <w:tcPr>
            <w:tcW w:w="385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  <w:hideMark/>
          </w:tcPr>
          <w:p w:rsidRPr="004F7B37" w:rsidR="00923FE6" w:rsidP="00DE5BE4" w:rsidRDefault="00923FE6" w14:paraId="34C33016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Multiple ROI values: up to £1: £10.70; QALY cost-effectiveness noted.</w:t>
            </w:r>
          </w:p>
        </w:tc>
      </w:tr>
      <w:tr w:rsidRPr="004F7B37" w:rsidR="00923FE6" w:rsidTr="00DE5BE4" w14:paraId="3C86DF2E" w14:textId="77777777">
        <w:trPr>
          <w:tblCellSpacing w:w="15" w:type="dxa"/>
        </w:trPr>
        <w:tc>
          <w:tcPr>
            <w:tcW w:w="1303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90" w:type="dxa"/>
              <w:right w:w="120" w:type="dxa"/>
            </w:tcMar>
            <w:hideMark/>
          </w:tcPr>
          <w:p w:rsidRPr="004F7B37" w:rsidR="00923FE6" w:rsidP="00DE5BE4" w:rsidRDefault="00923FE6" w14:paraId="2A420032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 xml:space="preserve">Natural England </w:t>
            </w:r>
          </w:p>
          <w:p w:rsidRPr="004F7B37" w:rsidR="00923FE6" w:rsidP="00DE5BE4" w:rsidRDefault="00923FE6" w14:paraId="410E3EFA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(</w:t>
            </w:r>
            <w:r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7</w:t>
            </w:r>
            <w:r w:rsidRPr="004F7B37">
              <w:rPr>
                <w:rFonts w:ascii="Trebuchet MS" w:hAnsi="Trebuchet MS" w:eastAsia="Aptos" w:cs="Aptos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)</w:t>
            </w:r>
          </w:p>
        </w:tc>
        <w:tc>
          <w:tcPr>
            <w:tcW w:w="178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90" w:type="dxa"/>
              <w:right w:w="120" w:type="dxa"/>
            </w:tcMar>
            <w:hideMark/>
          </w:tcPr>
          <w:p w:rsidRPr="004F7B37" w:rsidR="00923FE6" w:rsidP="00DE5BE4" w:rsidRDefault="00923FE6" w14:paraId="5A92DB3B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Adults with mental ill health</w:t>
            </w:r>
          </w:p>
        </w:tc>
        <w:tc>
          <w:tcPr>
            <w:tcW w:w="1834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90" w:type="dxa"/>
              <w:right w:w="120" w:type="dxa"/>
            </w:tcMar>
            <w:hideMark/>
          </w:tcPr>
          <w:p w:rsidRPr="004F7B37" w:rsidR="00923FE6" w:rsidP="00DE5BE4" w:rsidRDefault="00923FE6" w14:paraId="4EF13B2D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Horticulture, walking, wildlife-rich environments</w:t>
            </w:r>
          </w:p>
        </w:tc>
        <w:tc>
          <w:tcPr>
            <w:tcW w:w="1397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90" w:type="dxa"/>
              <w:right w:w="120" w:type="dxa"/>
            </w:tcMar>
            <w:hideMark/>
          </w:tcPr>
          <w:p w:rsidRPr="004F7B37" w:rsidR="00923FE6" w:rsidP="00DE5BE4" w:rsidRDefault="00923FE6" w14:paraId="177817E6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Cost saving, SROI, QALYs</w:t>
            </w:r>
          </w:p>
        </w:tc>
        <w:tc>
          <w:tcPr>
            <w:tcW w:w="385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90" w:type="dxa"/>
              <w:right w:w="120" w:type="dxa"/>
            </w:tcMar>
            <w:hideMark/>
          </w:tcPr>
          <w:p w:rsidRPr="004F7B37" w:rsidR="00923FE6" w:rsidP="00DE5BE4" w:rsidRDefault="00923FE6" w14:paraId="75399144" w14:textId="77777777">
            <w:pPr>
              <w:shd w:val="clear" w:color="auto" w:fill="FFFFFF"/>
              <w:spacing w:after="0" w:line="240" w:lineRule="auto"/>
              <w:contextualSpacing/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</w:pPr>
            <w:r w:rsidRPr="004F7B37">
              <w:rPr>
                <w:rFonts w:ascii="Trebuchet MS" w:hAnsi="Trebuchet MS" w:eastAsia="Aptos" w:cs="Aptos"/>
                <w:color w:val="000000"/>
                <w:kern w:val="0"/>
                <w:sz w:val="21"/>
                <w:szCs w:val="21"/>
                <w14:ligatures w14:val="none"/>
              </w:rPr>
              <w:t>Savings: £7,082/person; ROI: £1: £2.35–£11.94; QALY cost: £8,600.54 (below NICE threshold).</w:t>
            </w:r>
          </w:p>
        </w:tc>
      </w:tr>
    </w:tbl>
    <w:p w:rsidR="00923FE6" w:rsidP="00923FE6" w:rsidRDefault="00923FE6" w14:paraId="1D2CBCC2" w14:textId="77777777">
      <w:pPr>
        <w:shd w:val="clear" w:color="auto" w:fill="FFFFFF"/>
        <w:spacing w:after="0" w:line="240" w:lineRule="auto"/>
        <w:contextualSpacing/>
        <w:rPr>
          <w:rFonts w:ascii="Trebuchet MS" w:hAnsi="Trebuchet MS" w:eastAsia="Aptos" w:cs="Aptos"/>
          <w:color w:val="000000"/>
          <w:kern w:val="0"/>
          <w14:ligatures w14:val="none"/>
        </w:rPr>
      </w:pPr>
    </w:p>
    <w:p w:rsidRPr="00963510" w:rsidR="00923FE6" w:rsidP="00923FE6" w:rsidRDefault="00923FE6" w14:paraId="5852182C" w14:textId="77777777">
      <w:pPr>
        <w:shd w:val="clear" w:color="auto" w:fill="FFFFFF"/>
        <w:spacing w:after="0" w:line="240" w:lineRule="auto"/>
        <w:contextualSpacing/>
        <w:rPr>
          <w:rFonts w:ascii="Trebuchet MS" w:hAnsi="Trebuchet MS" w:eastAsia="Aptos" w:cs="Aptos"/>
          <w:color w:val="000000"/>
          <w:kern w:val="0"/>
          <w14:ligatures w14:val="none"/>
        </w:rPr>
      </w:pPr>
      <w:r w:rsidRPr="006C36AD">
        <w:rPr>
          <w:rFonts w:ascii="Trebuchet MS" w:hAnsi="Trebuchet MS" w:eastAsia="Aptos" w:cs="Aptos"/>
          <w:b/>
          <w:bCs/>
          <w:color w:val="000000"/>
          <w:kern w:val="0"/>
          <w14:ligatures w14:val="none"/>
        </w:rPr>
        <w:t>Note.</w:t>
      </w:r>
      <w:r w:rsidRPr="00963510">
        <w:rPr>
          <w:rFonts w:ascii="Trebuchet MS" w:hAnsi="Trebuchet MS" w:eastAsia="Aptos" w:cs="Aptos"/>
          <w:color w:val="000000"/>
          <w:kern w:val="0"/>
          <w14:ligatures w14:val="none"/>
        </w:rPr>
        <w:t xml:space="preserve">  A quality-adjusted life year (QALY) is a measure of the state of health of a person or group in which the benefits, in terms of length of life, are adjusted to reflect the quality of life. One QALY is equal to 1 year of life in perfect health.</w:t>
      </w:r>
    </w:p>
    <w:p w:rsidRPr="00963510" w:rsidR="00923FE6" w:rsidP="00923FE6" w:rsidRDefault="00923FE6" w14:paraId="60762494" w14:textId="77777777">
      <w:pPr>
        <w:shd w:val="clear" w:color="auto" w:fill="FFFFFF"/>
        <w:spacing w:after="0" w:line="240" w:lineRule="auto"/>
        <w:contextualSpacing/>
        <w:rPr>
          <w:rFonts w:ascii="Trebuchet MS" w:hAnsi="Trebuchet MS" w:eastAsia="Aptos" w:cs="Aptos"/>
          <w:color w:val="000000"/>
          <w:kern w:val="0"/>
          <w14:ligatures w14:val="none"/>
        </w:rPr>
      </w:pPr>
      <w:r w:rsidRPr="00963510">
        <w:rPr>
          <w:rFonts w:ascii="Trebuchet MS" w:hAnsi="Trebuchet MS" w:eastAsia="Aptos" w:cs="Aptos"/>
          <w:color w:val="000000"/>
          <w:kern w:val="0"/>
          <w14:ligatures w14:val="none"/>
        </w:rPr>
        <w:t>NICE considers interventions costing between £20,000 and £30,000 per additional QALY gained to represent good value for money for the NHS.</w:t>
      </w:r>
    </w:p>
    <w:p w:rsidRPr="00963510" w:rsidR="00923FE6" w:rsidP="00923FE6" w:rsidRDefault="00923FE6" w14:paraId="2F661E61" w14:textId="77777777">
      <w:pPr>
        <w:shd w:val="clear" w:color="auto" w:fill="FFFFFF"/>
        <w:spacing w:after="0" w:line="240" w:lineRule="auto"/>
        <w:contextualSpacing/>
        <w:rPr>
          <w:rFonts w:ascii="Trebuchet MS" w:hAnsi="Trebuchet MS" w:eastAsia="Aptos" w:cs="Aptos"/>
          <w:color w:val="000000"/>
          <w:kern w:val="0"/>
          <w14:ligatures w14:val="none"/>
        </w:rPr>
      </w:pPr>
    </w:p>
    <w:p w:rsidR="00923FE6" w:rsidP="00923FE6" w:rsidRDefault="00923FE6" w14:paraId="7BA83631" w14:textId="77777777">
      <w:pPr>
        <w:shd w:val="clear" w:color="auto" w:fill="FFFFFF"/>
        <w:spacing w:after="0" w:line="240" w:lineRule="auto"/>
        <w:contextualSpacing/>
        <w:rPr>
          <w:rFonts w:ascii="Trebuchet MS" w:hAnsi="Trebuchet MS" w:eastAsia="Aptos" w:cs="Aptos"/>
          <w:color w:val="000000"/>
          <w:kern w:val="0"/>
          <w14:ligatures w14:val="none"/>
        </w:rPr>
      </w:pPr>
      <w:r w:rsidRPr="00963510">
        <w:rPr>
          <w:rFonts w:ascii="Trebuchet MS" w:hAnsi="Trebuchet MS" w:eastAsia="Aptos" w:cs="Aptos"/>
          <w:color w:val="000000"/>
          <w:kern w:val="0"/>
          <w14:ligatures w14:val="none"/>
        </w:rPr>
        <w:t>A Wellbeing-Year (WELLBY) is defined as one point of self-reported life satisfaction measured on a 0-to-10 Likert scale for one individual for one year. The latest willingness-to-pay value is between £10,000 and £16,000 per WELLBY.</w:t>
      </w:r>
    </w:p>
    <w:p w:rsidR="00923FE6" w:rsidP="669A8F24" w:rsidRDefault="00923FE6" w14:paraId="7F33F686" w14:textId="77777777" w14:noSpellErr="1">
      <w:pPr>
        <w:shd w:val="clear" w:color="auto" w:fill="FFFFFF" w:themeFill="background1"/>
        <w:spacing w:after="0" w:line="240" w:lineRule="auto"/>
        <w:contextualSpacing w:val="1"/>
        <w:rPr>
          <w:rFonts w:ascii="Trebuchet MS" w:hAnsi="Trebuchet MS" w:eastAsia="Aptos" w:cs="Aptos"/>
          <w:color w:val="000000"/>
          <w:kern w:val="0"/>
          <w14:ligatures w14:val="none"/>
        </w:rPr>
      </w:pPr>
    </w:p>
    <w:p w:rsidR="00923FE6" w:rsidP="0071593C" w:rsidRDefault="00923FE6" w14:paraId="04C2824A" w14:textId="2271E655">
      <w:pPr>
        <w:shd w:val="clear" w:color="auto" w:fill="FFFFFF"/>
        <w:spacing w:after="0" w:line="240" w:lineRule="auto"/>
        <w:contextualSpacing/>
        <w:rPr>
          <w:rFonts w:ascii="Trebuchet MS" w:hAnsi="Trebuchet MS" w:eastAsia="Aptos" w:cs="Aptos"/>
          <w:color w:val="000000"/>
          <w:kern w:val="0"/>
          <w14:ligatures w14:val="none"/>
        </w:rPr>
      </w:pPr>
    </w:p>
    <w:p w:rsidR="00923FE6" w:rsidP="00923FE6" w:rsidRDefault="00923FE6" w14:paraId="401679FD" w14:textId="77777777">
      <w:pPr>
        <w:rPr>
          <w:rFonts w:ascii="Trebuchet MS" w:hAnsi="Trebuchet MS" w:eastAsia="Aptos" w:cs="Aptos"/>
          <w:color w:val="000000"/>
          <w:kern w:val="0"/>
          <w14:ligatures w14:val="none"/>
        </w:rPr>
      </w:pPr>
      <w:r w:rsidRPr="53C136D4">
        <w:rPr>
          <w:rFonts w:ascii="Trebuchet MS" w:hAnsi="Trebuchet MS" w:eastAsia="Aptos" w:cs="Aptos"/>
          <w:color w:val="000000" w:themeColor="text1" w:themeTint="FF" w:themeShade="FF"/>
        </w:rPr>
        <w:br w:type="page"/>
      </w:r>
    </w:p>
    <w:p w:rsidRPr="00923FE6" w:rsidR="00923FE6" w:rsidP="53C136D4" w:rsidRDefault="00923FE6" w14:paraId="369D42E1" w14:textId="790AE20A">
      <w:pPr>
        <w:pStyle w:val="Normal"/>
      </w:pPr>
      <w:r w:rsidR="669A8F24">
        <w:drawing>
          <wp:anchor distT="0" distB="0" distL="114300" distR="114300" simplePos="0" relativeHeight="251658240" behindDoc="0" locked="0" layoutInCell="1" allowOverlap="1" wp14:editId="3D7E24D9" wp14:anchorId="262457F7">
            <wp:simplePos x="0" y="0"/>
            <wp:positionH relativeFrom="column">
              <wp:posOffset>47625</wp:posOffset>
            </wp:positionH>
            <wp:positionV relativeFrom="paragraph">
              <wp:posOffset>-647700</wp:posOffset>
            </wp:positionV>
            <wp:extent cx="5724525" cy="848351"/>
            <wp:effectExtent l="0" t="0" r="0" b="0"/>
            <wp:wrapNone/>
            <wp:docPr id="492142623" name="drawing" title="A close-up of a logo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96960929" name="Picture 1796960929"/>
                    <pic:cNvPicPr/>
                  </pic:nvPicPr>
                  <pic:blipFill>
                    <a:blip xmlns:r="http://schemas.openxmlformats.org/officeDocument/2006/relationships" r:embed="rId145579960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4525" cy="848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9B5C835" w:rsidP="53C136D4" w:rsidRDefault="79B5C835" w14:paraId="50713FF6" w14:textId="2126873E">
      <w:pPr>
        <w:pStyle w:val="Normal"/>
        <w:shd w:val="clear" w:color="auto" w:fill="FFFFFF" w:themeFill="background1"/>
        <w:spacing w:after="0" w:line="240" w:lineRule="auto"/>
        <w:contextualSpacing w:val="1"/>
      </w:pPr>
      <w:r w:rsidRPr="53C136D4" w:rsidR="79B5C835">
        <w:rPr>
          <w:rFonts w:ascii="Trebuchet MS" w:hAnsi="Trebuchet MS" w:eastAsia="Aptos" w:cs="Aptos"/>
          <w:b w:val="1"/>
          <w:bCs w:val="1"/>
          <w:color w:val="EF4D84"/>
        </w:rPr>
        <w:t>Reference List</w:t>
      </w:r>
    </w:p>
    <w:p w:rsidR="53C136D4" w:rsidP="53C136D4" w:rsidRDefault="53C136D4" w14:paraId="1835A548" w14:textId="6469DDF4">
      <w:pPr>
        <w:shd w:val="clear" w:color="auto" w:fill="FFFFFF" w:themeFill="background1"/>
        <w:spacing w:after="0" w:line="240" w:lineRule="auto"/>
        <w:contextualSpacing w:val="1"/>
        <w:rPr>
          <w:rFonts w:ascii="Trebuchet MS" w:hAnsi="Trebuchet MS" w:eastAsia="Aptos" w:cs="Aptos"/>
          <w:b w:val="1"/>
          <w:bCs w:val="1"/>
          <w:color w:val="EF4D84"/>
        </w:rPr>
      </w:pPr>
    </w:p>
    <w:p w:rsidRPr="00923FE6" w:rsidR="00923FE6" w:rsidP="00923FE6" w:rsidRDefault="00923FE6" w14:paraId="0F5437B9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  <w:r w:rsidRPr="00923FE6">
        <w:rPr>
          <w:rFonts w:ascii="Trebuchet MS" w:hAnsi="Trebuchet MS"/>
          <w:sz w:val="20"/>
          <w:szCs w:val="20"/>
        </w:rPr>
        <w:t>1.</w:t>
      </w:r>
      <w:r w:rsidRPr="00923FE6">
        <w:rPr>
          <w:rFonts w:ascii="Trebuchet MS" w:hAnsi="Trebuchet MS"/>
          <w:sz w:val="20"/>
          <w:szCs w:val="20"/>
        </w:rPr>
        <w:tab/>
      </w:r>
      <w:r w:rsidRPr="00923FE6">
        <w:rPr>
          <w:rFonts w:ascii="Trebuchet MS" w:hAnsi="Trebuchet MS"/>
          <w:sz w:val="20"/>
          <w:szCs w:val="20"/>
        </w:rPr>
        <w:t xml:space="preserve">Alejandre JC, Chastin S, Irvine KN, Georgiou M, Khanna P, Tieges Z, et al. Contextual Factors and Programme Theories Associated with Implementing Blue Prescription Programmes: A Systematic Realist Review. Health Soc Care Community. 2023:1-24. </w:t>
      </w:r>
      <w:hyperlink w:history="1" r:id="rId11">
        <w:r w:rsidRPr="00923FE6">
          <w:rPr>
            <w:rStyle w:val="Hyperlink"/>
            <w:rFonts w:ascii="Trebuchet MS" w:hAnsi="Trebuchet MS"/>
            <w:sz w:val="20"/>
            <w:szCs w:val="20"/>
          </w:rPr>
          <w:t>https://doi.org/10.1155/2023/6551521</w:t>
        </w:r>
      </w:hyperlink>
      <w:r w:rsidRPr="00923FE6">
        <w:rPr>
          <w:rFonts w:ascii="Trebuchet MS" w:hAnsi="Trebuchet MS"/>
          <w:sz w:val="20"/>
          <w:szCs w:val="20"/>
        </w:rPr>
        <w:t xml:space="preserve"> </w:t>
      </w:r>
    </w:p>
    <w:p w:rsidRPr="00923FE6" w:rsidR="00923FE6" w:rsidP="00923FE6" w:rsidRDefault="00923FE6" w14:paraId="2CEA5D32" w14:textId="77777777">
      <w:pPr>
        <w:shd w:val="clear" w:color="auto" w:fill="FFFFFF"/>
        <w:spacing w:before="100" w:beforeAutospacing="1" w:after="100" w:afterAutospacing="1" w:line="240" w:lineRule="auto"/>
        <w:rPr>
          <w:rFonts w:ascii="Trebuchet MS" w:hAnsi="Trebuchet MS"/>
          <w:noProof/>
          <w:sz w:val="20"/>
          <w:szCs w:val="20"/>
        </w:rPr>
      </w:pPr>
      <w:r w:rsidRPr="00923FE6">
        <w:rPr>
          <w:rFonts w:ascii="Trebuchet MS" w:hAnsi="Trebuchet MS"/>
          <w:noProof/>
          <w:sz w:val="20"/>
          <w:szCs w:val="20"/>
        </w:rPr>
        <w:t>2.</w:t>
      </w:r>
      <w:r w:rsidRPr="00923FE6">
        <w:rPr>
          <w:rFonts w:ascii="Trebuchet MS" w:hAnsi="Trebuchet MS"/>
          <w:noProof/>
          <w:sz w:val="20"/>
          <w:szCs w:val="20"/>
        </w:rPr>
        <w:tab/>
      </w:r>
      <w:r w:rsidRPr="00923FE6">
        <w:rPr>
          <w:rFonts w:ascii="Trebuchet MS" w:hAnsi="Trebuchet MS"/>
          <w:noProof/>
          <w:sz w:val="20"/>
          <w:szCs w:val="20"/>
        </w:rPr>
        <w:t>Awara MA, Green JT. Clinical Outcomes and Cost Implications of a Community Psychosocial Rehabilitation Service for Severe and Persistent Mental Illness in Nova Scotia, Canada. Healthcare. 2024;12(18):1904.</w:t>
      </w:r>
      <w:r w:rsidRPr="00923FE6">
        <w:rPr>
          <w:rFonts w:ascii="Trebuchet MS" w:hAnsi="Trebuchet MS" w:eastAsia="Times New Roman" w:cs="Segoe UI"/>
          <w:color w:val="212121"/>
          <w:kern w:val="0"/>
          <w:sz w:val="20"/>
          <w:szCs w:val="20"/>
          <w14:ligatures w14:val="none"/>
        </w:rPr>
        <w:t xml:space="preserve"> DOI: </w:t>
      </w:r>
      <w:hyperlink w:tgtFrame="_blank" w:history="1" r:id="rId12">
        <w:r w:rsidRPr="00923FE6">
          <w:rPr>
            <w:rFonts w:ascii="Trebuchet MS" w:hAnsi="Trebuchet MS" w:eastAsia="Times New Roman" w:cs="Segoe UI"/>
            <w:color w:val="0071BC"/>
            <w:kern w:val="0"/>
            <w:sz w:val="20"/>
            <w:szCs w:val="20"/>
            <w:u w:val="single"/>
            <w14:ligatures w14:val="none"/>
          </w:rPr>
          <w:t>10.3390/healthcare12181904</w:t>
        </w:r>
      </w:hyperlink>
    </w:p>
    <w:p w:rsidRPr="00923FE6" w:rsidR="00923FE6" w:rsidP="00923FE6" w:rsidRDefault="00923FE6" w14:paraId="3606085A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  <w:r w:rsidRPr="00923FE6">
        <w:rPr>
          <w:rFonts w:ascii="Trebuchet MS" w:hAnsi="Trebuchet MS"/>
          <w:sz w:val="20"/>
          <w:szCs w:val="20"/>
        </w:rPr>
        <w:t>3.</w:t>
      </w:r>
      <w:r w:rsidRPr="00923FE6">
        <w:rPr>
          <w:rFonts w:ascii="Trebuchet MS" w:hAnsi="Trebuchet MS"/>
          <w:sz w:val="20"/>
          <w:szCs w:val="20"/>
        </w:rPr>
        <w:tab/>
      </w:r>
      <w:r w:rsidRPr="00923FE6">
        <w:rPr>
          <w:rFonts w:ascii="Trebuchet MS" w:hAnsi="Trebuchet MS"/>
          <w:sz w:val="20"/>
          <w:szCs w:val="20"/>
        </w:rPr>
        <w:t>Bhardwaj NN, Wodajo B, Gochipathala K, Paul DP, 3rd, Coustasse A. Can mHealth Revolutionize the Way We Manage Adult Obesity? Perspect Health Inf Manag. 2017;14(Spring):1a.</w:t>
      </w:r>
      <w:r w:rsidRPr="00923FE6">
        <w:rPr>
          <w:rFonts w:ascii="Trebuchet MS" w:hAnsi="Trebuchet MS"/>
          <w:noProof w:val="0"/>
          <w:color w:val="1B1B1B"/>
          <w:sz w:val="20"/>
          <w:szCs w:val="20"/>
          <w:shd w:val="clear" w:color="auto" w:fill="FFFFFF"/>
        </w:rPr>
        <w:t xml:space="preserve"> PMCID: PMC</w:t>
      </w:r>
      <w:proofErr w:type="gramStart"/>
      <w:r w:rsidRPr="00923FE6">
        <w:rPr>
          <w:rFonts w:ascii="Trebuchet MS" w:hAnsi="Trebuchet MS"/>
          <w:noProof w:val="0"/>
          <w:color w:val="1B1B1B"/>
          <w:sz w:val="20"/>
          <w:szCs w:val="20"/>
          <w:shd w:val="clear" w:color="auto" w:fill="FFFFFF"/>
        </w:rPr>
        <w:t>5430129  PMID</w:t>
      </w:r>
      <w:proofErr w:type="gramEnd"/>
      <w:r w:rsidRPr="00923FE6">
        <w:rPr>
          <w:rFonts w:ascii="Trebuchet MS" w:hAnsi="Trebuchet MS"/>
          <w:noProof w:val="0"/>
          <w:color w:val="1B1B1B"/>
          <w:sz w:val="20"/>
          <w:szCs w:val="20"/>
          <w:shd w:val="clear" w:color="auto" w:fill="FFFFFF"/>
        </w:rPr>
        <w:t>: </w:t>
      </w:r>
      <w:hyperlink w:history="1" r:id="rId13">
        <w:r w:rsidRPr="00923FE6">
          <w:rPr>
            <w:rFonts w:ascii="Trebuchet MS" w:hAnsi="Trebuchet MS"/>
            <w:noProof w:val="0"/>
            <w:color w:val="005EA2"/>
            <w:sz w:val="20"/>
            <w:szCs w:val="20"/>
            <w:u w:val="single"/>
            <w:shd w:val="clear" w:color="auto" w:fill="FFFFFF"/>
          </w:rPr>
          <w:t>28566984</w:t>
        </w:r>
      </w:hyperlink>
    </w:p>
    <w:p w:rsidRPr="00923FE6" w:rsidR="00923FE6" w:rsidP="00923FE6" w:rsidRDefault="00923FE6" w14:paraId="207B3F96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</w:p>
    <w:p w:rsidRPr="00923FE6" w:rsidR="00923FE6" w:rsidP="00923FE6" w:rsidRDefault="00923FE6" w14:paraId="33431DA2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  <w:r w:rsidRPr="00923FE6">
        <w:rPr>
          <w:rFonts w:ascii="Trebuchet MS" w:hAnsi="Trebuchet MS"/>
          <w:sz w:val="20"/>
          <w:szCs w:val="20"/>
        </w:rPr>
        <w:t xml:space="preserve">4. </w:t>
      </w:r>
      <w:r w:rsidRPr="00923FE6">
        <w:rPr>
          <w:rFonts w:ascii="Trebuchet MS" w:hAnsi="Trebuchet MS"/>
          <w:sz w:val="20"/>
          <w:szCs w:val="20"/>
        </w:rPr>
        <w:tab/>
      </w:r>
      <w:r w:rsidRPr="00923FE6">
        <w:rPr>
          <w:rFonts w:ascii="Trebuchet MS" w:hAnsi="Trebuchet MS"/>
          <w:sz w:val="20"/>
          <w:szCs w:val="20"/>
        </w:rPr>
        <w:t xml:space="preserve">Jones C, Lynch M. Grow Well Social Prescribing Pilot Evaluation. 2020. </w:t>
      </w:r>
      <w:hyperlink w:history="1" r:id="rId14">
        <w:r w:rsidRPr="00923FE6">
          <w:rPr>
            <w:rStyle w:val="Hyperlink"/>
            <w:rFonts w:ascii="Trebuchet MS" w:hAnsi="Trebuchet MS"/>
            <w:sz w:val="20"/>
            <w:szCs w:val="20"/>
          </w:rPr>
          <w:t>https://cheme.bangor.ac.uk/social-value-hub/documents/Grow%20Well%20Social%20Prescribing%20Pilot%20Final%20Report.pdf</w:t>
        </w:r>
      </w:hyperlink>
      <w:r w:rsidRPr="00923FE6">
        <w:rPr>
          <w:rFonts w:ascii="Trebuchet MS" w:hAnsi="Trebuchet MS"/>
          <w:sz w:val="20"/>
          <w:szCs w:val="20"/>
        </w:rPr>
        <w:t xml:space="preserve"> </w:t>
      </w:r>
    </w:p>
    <w:p w:rsidRPr="00923FE6" w:rsidR="00923FE6" w:rsidP="00923FE6" w:rsidRDefault="00923FE6" w14:paraId="30D495E9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</w:p>
    <w:p w:rsidRPr="00923FE6" w:rsidR="00923FE6" w:rsidP="00923FE6" w:rsidRDefault="00923FE6" w14:paraId="6687DF1D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  <w:r w:rsidRPr="00923FE6">
        <w:rPr>
          <w:rFonts w:ascii="Trebuchet MS" w:hAnsi="Trebuchet MS"/>
          <w:sz w:val="20"/>
          <w:szCs w:val="20"/>
        </w:rPr>
        <w:t>5.</w:t>
      </w:r>
      <w:r w:rsidRPr="00923FE6">
        <w:rPr>
          <w:rFonts w:ascii="Trebuchet MS" w:hAnsi="Trebuchet MS"/>
          <w:sz w:val="20"/>
          <w:szCs w:val="20"/>
        </w:rPr>
        <w:tab/>
      </w:r>
      <w:r w:rsidRPr="00923FE6">
        <w:rPr>
          <w:rFonts w:ascii="Trebuchet MS" w:hAnsi="Trebuchet MS"/>
          <w:sz w:val="20"/>
          <w:szCs w:val="20"/>
        </w:rPr>
        <w:t xml:space="preserve">Makanjuola A, Lynch M, Hartfiel N, Cuthbert A, Edwards RT. Prevention of Poor Physical and Mental Health through the Green Social Prescribing Opening Doors to the Outdoors Programme: A Social Return on Investment Analysis. Int J Environ Res Public Health. 2023;20(12). </w:t>
      </w:r>
      <w:hyperlink w:history="1" r:id="rId15">
        <w:r w:rsidRPr="00923FE6">
          <w:rPr>
            <w:rStyle w:val="Hyperlink"/>
            <w:rFonts w:ascii="Trebuchet MS" w:hAnsi="Trebuchet MS"/>
            <w:sz w:val="20"/>
            <w:szCs w:val="20"/>
          </w:rPr>
          <w:t>https://doi.org/10.3390/ijerph20126111</w:t>
        </w:r>
      </w:hyperlink>
      <w:r w:rsidRPr="00923FE6">
        <w:rPr>
          <w:rFonts w:ascii="Trebuchet MS" w:hAnsi="Trebuchet MS"/>
          <w:sz w:val="20"/>
          <w:szCs w:val="20"/>
        </w:rPr>
        <w:t xml:space="preserve"> </w:t>
      </w:r>
    </w:p>
    <w:p w:rsidRPr="00923FE6" w:rsidR="00923FE6" w:rsidP="00923FE6" w:rsidRDefault="00923FE6" w14:paraId="058742B7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</w:p>
    <w:p w:rsidRPr="00923FE6" w:rsidR="00923FE6" w:rsidP="00923FE6" w:rsidRDefault="00923FE6" w14:paraId="31171E87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  <w:r w:rsidRPr="00923FE6">
        <w:rPr>
          <w:rFonts w:ascii="Trebuchet MS" w:hAnsi="Trebuchet MS"/>
          <w:sz w:val="20"/>
          <w:szCs w:val="20"/>
        </w:rPr>
        <w:t>6.</w:t>
      </w:r>
      <w:r w:rsidRPr="00923FE6">
        <w:rPr>
          <w:rFonts w:ascii="Trebuchet MS" w:hAnsi="Trebuchet MS"/>
          <w:sz w:val="20"/>
          <w:szCs w:val="20"/>
        </w:rPr>
        <w:tab/>
      </w:r>
      <w:r w:rsidRPr="00923FE6">
        <w:rPr>
          <w:rFonts w:ascii="Trebuchet MS" w:hAnsi="Trebuchet MS"/>
          <w:sz w:val="20"/>
          <w:szCs w:val="20"/>
        </w:rPr>
        <w:t xml:space="preserve">Bragg R, Leck C. Good practice in social prescribing for mental health : the role of nature-based interventions. York :: Natural England; 2017. </w:t>
      </w:r>
      <w:hyperlink w:history="1" r:id="rId16">
        <w:r w:rsidRPr="00923FE6">
          <w:rPr>
            <w:rStyle w:val="Hyperlink"/>
            <w:rFonts w:ascii="Trebuchet MS" w:hAnsi="Trebuchet MS"/>
            <w:sz w:val="20"/>
            <w:szCs w:val="20"/>
          </w:rPr>
          <w:t>https://publications.naturalengland.org.uk/publication/5134438692814848</w:t>
        </w:r>
      </w:hyperlink>
      <w:r w:rsidRPr="00923FE6">
        <w:rPr>
          <w:rFonts w:ascii="Trebuchet MS" w:hAnsi="Trebuchet MS"/>
          <w:sz w:val="20"/>
          <w:szCs w:val="20"/>
        </w:rPr>
        <w:t xml:space="preserve"> </w:t>
      </w:r>
    </w:p>
    <w:p w:rsidRPr="00923FE6" w:rsidR="00923FE6" w:rsidP="00923FE6" w:rsidRDefault="00923FE6" w14:paraId="5EFAF5C9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</w:p>
    <w:p w:rsidRPr="00923FE6" w:rsidR="00923FE6" w:rsidP="00923FE6" w:rsidRDefault="00923FE6" w14:paraId="5CB40A91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  <w:r w:rsidRPr="00923FE6">
        <w:rPr>
          <w:rFonts w:ascii="Trebuchet MS" w:hAnsi="Trebuchet MS"/>
          <w:sz w:val="20"/>
          <w:szCs w:val="20"/>
        </w:rPr>
        <w:t>7.</w:t>
      </w:r>
      <w:r w:rsidRPr="00923FE6">
        <w:rPr>
          <w:rFonts w:ascii="Trebuchet MS" w:hAnsi="Trebuchet MS"/>
          <w:sz w:val="20"/>
          <w:szCs w:val="20"/>
        </w:rPr>
        <w:tab/>
      </w:r>
      <w:r w:rsidRPr="00923FE6">
        <w:rPr>
          <w:rFonts w:ascii="Trebuchet MS" w:hAnsi="Trebuchet MS"/>
          <w:sz w:val="20"/>
          <w:szCs w:val="20"/>
        </w:rPr>
        <w:t xml:space="preserve">England N. Links between natural environments and mental health - EIN065. [online] 2022 Available from: </w:t>
      </w:r>
      <w:hyperlink w:history="1" r:id="rId17">
        <w:r w:rsidRPr="00923FE6">
          <w:rPr>
            <w:rStyle w:val="Hyperlink"/>
            <w:rFonts w:ascii="Trebuchet MS" w:hAnsi="Trebuchet MS"/>
            <w:sz w:val="20"/>
            <w:szCs w:val="20"/>
          </w:rPr>
          <w:t>https://publications.naturalengland.org.uk/publication/4973580642418688</w:t>
        </w:r>
      </w:hyperlink>
      <w:r w:rsidRPr="00923FE6">
        <w:rPr>
          <w:rFonts w:ascii="Trebuchet MS" w:hAnsi="Trebuchet MS"/>
          <w:sz w:val="20"/>
          <w:szCs w:val="20"/>
        </w:rPr>
        <w:t xml:space="preserve"> </w:t>
      </w:r>
    </w:p>
    <w:p w:rsidRPr="00923FE6" w:rsidR="00923FE6" w:rsidP="00923FE6" w:rsidRDefault="00923FE6" w14:paraId="020641C2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</w:p>
    <w:p w:rsidRPr="00923FE6" w:rsidR="00923FE6" w:rsidP="00923FE6" w:rsidRDefault="00923FE6" w14:paraId="4515643A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  <w:r w:rsidRPr="00923FE6">
        <w:rPr>
          <w:rFonts w:ascii="Trebuchet MS" w:hAnsi="Trebuchet MS"/>
          <w:sz w:val="20"/>
          <w:szCs w:val="20"/>
        </w:rPr>
        <w:t>8.</w:t>
      </w:r>
      <w:r w:rsidRPr="00923FE6">
        <w:rPr>
          <w:rFonts w:ascii="Trebuchet MS" w:hAnsi="Trebuchet MS"/>
          <w:sz w:val="20"/>
          <w:szCs w:val="20"/>
        </w:rPr>
        <w:tab/>
      </w:r>
      <w:r w:rsidRPr="00923FE6">
        <w:rPr>
          <w:rFonts w:ascii="Trebuchet MS" w:hAnsi="Trebuchet MS"/>
          <w:sz w:val="20"/>
          <w:szCs w:val="20"/>
        </w:rPr>
        <w:t xml:space="preserve">Haywood A, Dayson C, Garside R, Foster A, Lovell B, Husk K, et al. National evaluation of the preventing and tackling mental ill health through green social prescribing project : : final report - March 2021 to June 2023. Sheffield :: Sheffield Hallam University; 2024. </w:t>
      </w:r>
      <w:hyperlink w:history="1" r:id="rId18">
        <w:r w:rsidRPr="00923FE6">
          <w:rPr>
            <w:rStyle w:val="Hyperlink"/>
            <w:rFonts w:ascii="Trebuchet MS" w:hAnsi="Trebuchet MS"/>
            <w:sz w:val="20"/>
            <w:szCs w:val="20"/>
          </w:rPr>
          <w:t>https://www.shu.ac.uk/centre-regional-economic-social-research/publications/gsp-final-report-march-2021-to-june-2023</w:t>
        </w:r>
      </w:hyperlink>
      <w:r w:rsidRPr="00923FE6">
        <w:rPr>
          <w:rFonts w:ascii="Trebuchet MS" w:hAnsi="Trebuchet MS"/>
          <w:sz w:val="20"/>
          <w:szCs w:val="20"/>
        </w:rPr>
        <w:t xml:space="preserve"> </w:t>
      </w:r>
    </w:p>
    <w:p w:rsidRPr="00923FE6" w:rsidR="00923FE6" w:rsidP="00923FE6" w:rsidRDefault="00923FE6" w14:paraId="60B2DA1D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</w:p>
    <w:p w:rsidRPr="00923FE6" w:rsidR="00923FE6" w:rsidP="00923FE6" w:rsidRDefault="00923FE6" w14:paraId="48668199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  <w:r w:rsidRPr="00923FE6">
        <w:rPr>
          <w:rFonts w:ascii="Trebuchet MS" w:hAnsi="Trebuchet MS"/>
          <w:sz w:val="20"/>
          <w:szCs w:val="20"/>
        </w:rPr>
        <w:t>9.</w:t>
      </w:r>
      <w:r w:rsidRPr="00923FE6">
        <w:rPr>
          <w:rFonts w:ascii="Trebuchet MS" w:hAnsi="Trebuchet MS"/>
          <w:sz w:val="20"/>
          <w:szCs w:val="20"/>
        </w:rPr>
        <w:tab/>
      </w:r>
      <w:r w:rsidRPr="00923FE6">
        <w:rPr>
          <w:rFonts w:ascii="Trebuchet MS" w:hAnsi="Trebuchet MS"/>
          <w:sz w:val="20"/>
          <w:szCs w:val="20"/>
        </w:rPr>
        <w:t xml:space="preserve">Hartfiel N, Gittins H, Morrison V, Wynne-Jones S, Dandy N, Edwards RT. Social Return on Investment of Nature-Based Activities for Adults with Mental Wellbeing Challenges. Int J Environ Res Public Health. 2023;20(15). </w:t>
      </w:r>
      <w:hyperlink w:history="1" r:id="rId19">
        <w:r w:rsidRPr="00923FE6">
          <w:rPr>
            <w:rStyle w:val="Hyperlink"/>
            <w:rFonts w:ascii="Trebuchet MS" w:hAnsi="Trebuchet MS"/>
            <w:sz w:val="20"/>
            <w:szCs w:val="20"/>
          </w:rPr>
          <w:t>https://doi.org/10.3390/ijerph20156500</w:t>
        </w:r>
      </w:hyperlink>
      <w:r w:rsidRPr="00923FE6">
        <w:rPr>
          <w:rFonts w:ascii="Trebuchet MS" w:hAnsi="Trebuchet MS"/>
          <w:sz w:val="20"/>
          <w:szCs w:val="20"/>
        </w:rPr>
        <w:t xml:space="preserve"> </w:t>
      </w:r>
    </w:p>
    <w:p w:rsidRPr="00923FE6" w:rsidR="00923FE6" w:rsidP="00923FE6" w:rsidRDefault="00923FE6" w14:paraId="1F86961D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</w:p>
    <w:p w:rsidRPr="00923FE6" w:rsidR="00923FE6" w:rsidP="00923FE6" w:rsidRDefault="00923FE6" w14:paraId="09398D9C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  <w:r w:rsidRPr="00923FE6">
        <w:rPr>
          <w:rFonts w:ascii="Trebuchet MS" w:hAnsi="Trebuchet MS"/>
          <w:sz w:val="20"/>
          <w:szCs w:val="20"/>
        </w:rPr>
        <w:t>10.</w:t>
      </w:r>
      <w:r w:rsidRPr="00923FE6">
        <w:rPr>
          <w:rFonts w:ascii="Trebuchet MS" w:hAnsi="Trebuchet MS"/>
          <w:sz w:val="20"/>
          <w:szCs w:val="20"/>
        </w:rPr>
        <w:tab/>
      </w:r>
      <w:r w:rsidRPr="00923FE6">
        <w:rPr>
          <w:rFonts w:ascii="Trebuchet MS" w:hAnsi="Trebuchet MS"/>
          <w:sz w:val="20"/>
          <w:szCs w:val="20"/>
        </w:rPr>
        <w:t xml:space="preserve">Ireland N. Gardening in Mind Social Return on Investment Report - Social Value UK. 2023. </w:t>
      </w:r>
      <w:hyperlink w:history="1" r:id="rId20">
        <w:r w:rsidRPr="00923FE6">
          <w:rPr>
            <w:rStyle w:val="Hyperlink"/>
            <w:rFonts w:ascii="Trebuchet MS" w:hAnsi="Trebuchet MS"/>
            <w:sz w:val="20"/>
            <w:szCs w:val="20"/>
          </w:rPr>
          <w:t>https://socialvalueuk.org/reports/gardening-in-mind-social-return-on-investment-report/</w:t>
        </w:r>
      </w:hyperlink>
      <w:r w:rsidRPr="00923FE6">
        <w:rPr>
          <w:rFonts w:ascii="Trebuchet MS" w:hAnsi="Trebuchet MS"/>
          <w:sz w:val="20"/>
          <w:szCs w:val="20"/>
        </w:rPr>
        <w:t xml:space="preserve"> </w:t>
      </w:r>
    </w:p>
    <w:p w:rsidRPr="00923FE6" w:rsidR="00923FE6" w:rsidP="00923FE6" w:rsidRDefault="00923FE6" w14:paraId="7FFA608D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</w:p>
    <w:p w:rsidRPr="00923FE6" w:rsidR="00923FE6" w:rsidP="00923FE6" w:rsidRDefault="00923FE6" w14:paraId="4356FAFB" w14:textId="77777777">
      <w:pPr>
        <w:pStyle w:val="EndNoteBibliography"/>
        <w:spacing w:after="0"/>
        <w:rPr>
          <w:rFonts w:ascii="Trebuchet MS" w:hAnsi="Trebuchet MS"/>
          <w:sz w:val="20"/>
          <w:szCs w:val="20"/>
        </w:rPr>
      </w:pPr>
      <w:r w:rsidRPr="00923FE6">
        <w:rPr>
          <w:rFonts w:ascii="Trebuchet MS" w:hAnsi="Trebuchet MS"/>
          <w:sz w:val="20"/>
          <w:szCs w:val="20"/>
        </w:rPr>
        <w:t xml:space="preserve">11. Sendall J, Leake A, Cowie H. The Wildlife Trusts’ Natural Health Services: a rapid economic assessment of The Wildlife Trusts’ Natural Health Services. 2023. </w:t>
      </w:r>
      <w:hyperlink w:history="1" r:id="rId21">
        <w:r w:rsidRPr="00923FE6">
          <w:rPr>
            <w:rStyle w:val="Hyperlink"/>
            <w:rFonts w:ascii="Trebuchet MS" w:hAnsi="Trebuchet MS"/>
            <w:sz w:val="20"/>
            <w:szCs w:val="20"/>
          </w:rPr>
          <w:t>https://www.wildlifetrusts.org/sites/default/files/2023-07/23JUN_Health_Report_FINAL%20%281%29.pdf</w:t>
        </w:r>
      </w:hyperlink>
      <w:r w:rsidRPr="00923FE6">
        <w:rPr>
          <w:rFonts w:ascii="Trebuchet MS" w:hAnsi="Trebuchet MS"/>
          <w:sz w:val="20"/>
          <w:szCs w:val="20"/>
        </w:rPr>
        <w:t xml:space="preserve"> </w:t>
      </w:r>
    </w:p>
    <w:p w:rsidR="00923FE6" w:rsidP="00923FE6" w:rsidRDefault="00923FE6" w14:paraId="7AE74F77" w14:textId="77777777">
      <w:pPr>
        <w:rPr>
          <w:rFonts w:ascii="Trebuchet MS" w:hAnsi="Trebuchet MS" w:eastAsia="Aptos" w:cs="Aptos"/>
          <w:color w:val="000000"/>
          <w:kern w:val="0"/>
          <w14:ligatures w14:val="none"/>
        </w:rPr>
      </w:pPr>
    </w:p>
    <w:p w:rsidRPr="004F7B37" w:rsidR="00923FE6" w:rsidP="0071593C" w:rsidRDefault="00923FE6" w14:paraId="0794E598" w14:textId="77777777">
      <w:pPr>
        <w:shd w:val="clear" w:color="auto" w:fill="FFFFFF"/>
        <w:spacing w:after="0" w:line="240" w:lineRule="auto"/>
        <w:contextualSpacing/>
        <w:rPr>
          <w:rFonts w:ascii="Trebuchet MS" w:hAnsi="Trebuchet MS" w:eastAsia="Aptos" w:cs="Aptos"/>
          <w:color w:val="000000"/>
          <w:kern w:val="0"/>
          <w14:ligatures w14:val="none"/>
        </w:rPr>
      </w:pPr>
    </w:p>
    <w:sectPr w:rsidRPr="004F7B37" w:rsidR="00923FE6" w:rsidSect="006C5347">
      <w:headerReference w:type="default" r:id="rId22"/>
      <w:footerReference w:type="default" r:id="rId23"/>
      <w:pgSz w:w="11906" w:h="16838" w:orient="portrait"/>
      <w:pgMar w:top="99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039B0" w:rsidP="003D49C6" w:rsidRDefault="002039B0" w14:paraId="1F504474" w14:textId="77777777">
      <w:pPr>
        <w:spacing w:after="0" w:line="240" w:lineRule="auto"/>
      </w:pPr>
      <w:r>
        <w:separator/>
      </w:r>
    </w:p>
  </w:endnote>
  <w:endnote w:type="continuationSeparator" w:id="0">
    <w:p w:rsidR="002039B0" w:rsidP="003D49C6" w:rsidRDefault="002039B0" w14:paraId="000208B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86C65" w:rsidRDefault="00C104B1" w14:paraId="06244834" w14:textId="10A86520">
    <w:pPr>
      <w:pStyle w:val="Footer"/>
    </w:pPr>
    <w:r w:rsidRPr="00C104B1">
      <w:t>Registered charity in England (1191145)</w:t>
    </w:r>
    <w:r w:rsidR="003E2572">
      <w:rPr>
        <w:noProof/>
      </w:rPr>
      <w:drawing>
        <wp:anchor distT="0" distB="0" distL="114300" distR="114300" simplePos="0" relativeHeight="251660288" behindDoc="1" locked="0" layoutInCell="1" allowOverlap="1" wp14:anchorId="665BE6DE" wp14:editId="5BC1251C">
          <wp:simplePos x="0" y="0"/>
          <wp:positionH relativeFrom="page">
            <wp:align>left</wp:align>
          </wp:positionH>
          <wp:positionV relativeFrom="paragraph">
            <wp:posOffset>-24130</wp:posOffset>
          </wp:positionV>
          <wp:extent cx="7510780" cy="152400"/>
          <wp:effectExtent l="0" t="0" r="0" b="0"/>
          <wp:wrapTight wrapText="bothSides">
            <wp:wrapPolygon edited="0">
              <wp:start x="0" y="0"/>
              <wp:lineTo x="0" y="18900"/>
              <wp:lineTo x="21531" y="18900"/>
              <wp:lineTo x="21531" y="0"/>
              <wp:lineTo x="0" y="0"/>
            </wp:wrapPolygon>
          </wp:wrapTight>
          <wp:docPr id="116463939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15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039B0" w:rsidP="003D49C6" w:rsidRDefault="002039B0" w14:paraId="6286BF37" w14:textId="77777777">
      <w:pPr>
        <w:spacing w:after="0" w:line="240" w:lineRule="auto"/>
      </w:pPr>
      <w:r>
        <w:separator/>
      </w:r>
    </w:p>
  </w:footnote>
  <w:footnote w:type="continuationSeparator" w:id="0">
    <w:p w:rsidR="002039B0" w:rsidP="003D49C6" w:rsidRDefault="002039B0" w14:paraId="70867CF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340B5" w:rsidRDefault="009340B5" w14:paraId="44B2359C" w14:textId="3EB32F9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52D75D" wp14:editId="595A76E5">
          <wp:simplePos x="0" y="0"/>
          <wp:positionH relativeFrom="column">
            <wp:posOffset>-695325</wp:posOffset>
          </wp:positionH>
          <wp:positionV relativeFrom="paragraph">
            <wp:posOffset>-299720</wp:posOffset>
          </wp:positionV>
          <wp:extent cx="1234440" cy="800100"/>
          <wp:effectExtent l="0" t="0" r="3810" b="0"/>
          <wp:wrapThrough wrapText="bothSides">
            <wp:wrapPolygon edited="0">
              <wp:start x="0" y="0"/>
              <wp:lineTo x="0" y="21086"/>
              <wp:lineTo x="21333" y="21086"/>
              <wp:lineTo x="21333" y="0"/>
              <wp:lineTo x="0" y="0"/>
            </wp:wrapPolygon>
          </wp:wrapThrough>
          <wp:docPr id="2857101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5F8818C" wp14:editId="2A73E6CA">
          <wp:simplePos x="0" y="0"/>
          <wp:positionH relativeFrom="column">
            <wp:posOffset>4819650</wp:posOffset>
          </wp:positionH>
          <wp:positionV relativeFrom="paragraph">
            <wp:posOffset>-242570</wp:posOffset>
          </wp:positionV>
          <wp:extent cx="1542415" cy="615950"/>
          <wp:effectExtent l="0" t="0" r="635" b="0"/>
          <wp:wrapThrough wrapText="bothSides">
            <wp:wrapPolygon edited="0">
              <wp:start x="3468" y="0"/>
              <wp:lineTo x="0" y="4676"/>
              <wp:lineTo x="0" y="18705"/>
              <wp:lineTo x="1867" y="20709"/>
              <wp:lineTo x="6936" y="20709"/>
              <wp:lineTo x="21342" y="20041"/>
              <wp:lineTo x="21342" y="4008"/>
              <wp:lineTo x="5336" y="0"/>
              <wp:lineTo x="3468" y="0"/>
            </wp:wrapPolygon>
          </wp:wrapThrough>
          <wp:docPr id="183638173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D49C6" w:rsidRDefault="003D49C6" w14:paraId="72854A60" w14:textId="43CF98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D7721"/>
    <w:multiLevelType w:val="hybridMultilevel"/>
    <w:tmpl w:val="145C62E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6502F4"/>
    <w:multiLevelType w:val="hybridMultilevel"/>
    <w:tmpl w:val="EA0C6B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03873E"/>
    <w:multiLevelType w:val="hybridMultilevel"/>
    <w:tmpl w:val="3CFCEF8A"/>
    <w:lvl w:ilvl="0" w:tplc="D81AF692">
      <w:start w:val="1"/>
      <w:numFmt w:val="bullet"/>
      <w:lvlText w:val="·"/>
      <w:lvlJc w:val="left"/>
      <w:pPr>
        <w:ind w:left="420" w:hanging="420"/>
      </w:pPr>
      <w:rPr>
        <w:rFonts w:hint="default" w:ascii="Symbol" w:hAnsi="Symbol"/>
      </w:rPr>
    </w:lvl>
    <w:lvl w:ilvl="1" w:tplc="C7FA7EDC">
      <w:start w:val="1"/>
      <w:numFmt w:val="bullet"/>
      <w:lvlText w:val="o"/>
      <w:lvlJc w:val="left"/>
      <w:pPr>
        <w:ind w:left="840" w:hanging="420"/>
      </w:pPr>
      <w:rPr>
        <w:rFonts w:hint="default" w:ascii="Courier New" w:hAnsi="Courier New"/>
      </w:rPr>
    </w:lvl>
    <w:lvl w:ilvl="2" w:tplc="5B88EB08">
      <w:start w:val="1"/>
      <w:numFmt w:val="bullet"/>
      <w:lvlText w:val=""/>
      <w:lvlJc w:val="left"/>
      <w:pPr>
        <w:ind w:left="1260" w:hanging="420"/>
      </w:pPr>
      <w:rPr>
        <w:rFonts w:hint="default" w:ascii="Wingdings" w:hAnsi="Wingdings"/>
      </w:rPr>
    </w:lvl>
    <w:lvl w:ilvl="3" w:tplc="13867B5C">
      <w:start w:val="1"/>
      <w:numFmt w:val="bullet"/>
      <w:lvlText w:val=""/>
      <w:lvlJc w:val="left"/>
      <w:pPr>
        <w:ind w:left="1680" w:hanging="420"/>
      </w:pPr>
      <w:rPr>
        <w:rFonts w:hint="default" w:ascii="Symbol" w:hAnsi="Symbol"/>
      </w:rPr>
    </w:lvl>
    <w:lvl w:ilvl="4" w:tplc="F0A455DC">
      <w:start w:val="1"/>
      <w:numFmt w:val="bullet"/>
      <w:lvlText w:val="o"/>
      <w:lvlJc w:val="left"/>
      <w:pPr>
        <w:ind w:left="2100" w:hanging="420"/>
      </w:pPr>
      <w:rPr>
        <w:rFonts w:hint="default" w:ascii="Courier New" w:hAnsi="Courier New"/>
      </w:rPr>
    </w:lvl>
    <w:lvl w:ilvl="5" w:tplc="3A6E06A6">
      <w:start w:val="1"/>
      <w:numFmt w:val="bullet"/>
      <w:lvlText w:val=""/>
      <w:lvlJc w:val="left"/>
      <w:pPr>
        <w:ind w:left="2520" w:hanging="420"/>
      </w:pPr>
      <w:rPr>
        <w:rFonts w:hint="default" w:ascii="Wingdings" w:hAnsi="Wingdings"/>
      </w:rPr>
    </w:lvl>
    <w:lvl w:ilvl="6" w:tplc="566E36F8">
      <w:start w:val="1"/>
      <w:numFmt w:val="bullet"/>
      <w:lvlText w:val=""/>
      <w:lvlJc w:val="left"/>
      <w:pPr>
        <w:ind w:left="2940" w:hanging="420"/>
      </w:pPr>
      <w:rPr>
        <w:rFonts w:hint="default" w:ascii="Symbol" w:hAnsi="Symbol"/>
      </w:rPr>
    </w:lvl>
    <w:lvl w:ilvl="7" w:tplc="2FCC0796">
      <w:start w:val="1"/>
      <w:numFmt w:val="bullet"/>
      <w:lvlText w:val="o"/>
      <w:lvlJc w:val="left"/>
      <w:pPr>
        <w:ind w:left="3360" w:hanging="420"/>
      </w:pPr>
      <w:rPr>
        <w:rFonts w:hint="default" w:ascii="Courier New" w:hAnsi="Courier New"/>
      </w:rPr>
    </w:lvl>
    <w:lvl w:ilvl="8" w:tplc="46BE537C">
      <w:start w:val="1"/>
      <w:numFmt w:val="bullet"/>
      <w:lvlText w:val="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 w15:restartNumberingAfterBreak="0">
    <w:nsid w:val="21821F0D"/>
    <w:multiLevelType w:val="hybridMultilevel"/>
    <w:tmpl w:val="C5E6A9A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BF1D79"/>
    <w:multiLevelType w:val="hybridMultilevel"/>
    <w:tmpl w:val="D4F0B69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8378622"/>
    <w:multiLevelType w:val="hybridMultilevel"/>
    <w:tmpl w:val="14709198"/>
    <w:lvl w:ilvl="0" w:tplc="0C2EBD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050B6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29239D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420B1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3B056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E26C0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6A4733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B4852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AD0F6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D2880F4"/>
    <w:multiLevelType w:val="hybridMultilevel"/>
    <w:tmpl w:val="5E64B236"/>
    <w:lvl w:ilvl="0" w:tplc="4C802C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48EAFD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D3C2E6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24C62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FF610E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8E868A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A8C98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5BA7CE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F9AC3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BF03126"/>
    <w:multiLevelType w:val="hybridMultilevel"/>
    <w:tmpl w:val="62FCDD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C89974"/>
    <w:multiLevelType w:val="hybridMultilevel"/>
    <w:tmpl w:val="9DF40FEC"/>
    <w:lvl w:ilvl="0" w:tplc="782A531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C8F27006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20ACE1B6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BE0A09DC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B30C40A6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A06A7374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9D6A6FAA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506E1E04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DCD0AEB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45F9D29A"/>
    <w:multiLevelType w:val="hybridMultilevel"/>
    <w:tmpl w:val="ECE227CC"/>
    <w:lvl w:ilvl="0" w:tplc="3E6E4FF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EC2882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646F2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1EEAB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65A0D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B14FE0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D872D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3BE01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C88CE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BA53B32"/>
    <w:multiLevelType w:val="hybridMultilevel"/>
    <w:tmpl w:val="8842CE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2875217"/>
    <w:multiLevelType w:val="hybridMultilevel"/>
    <w:tmpl w:val="72742D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0C47A86"/>
    <w:multiLevelType w:val="hybridMultilevel"/>
    <w:tmpl w:val="9AA89DE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73373378">
    <w:abstractNumId w:val="6"/>
  </w:num>
  <w:num w:numId="2" w16cid:durableId="152599754">
    <w:abstractNumId w:val="5"/>
  </w:num>
  <w:num w:numId="3" w16cid:durableId="1399747763">
    <w:abstractNumId w:val="9"/>
  </w:num>
  <w:num w:numId="4" w16cid:durableId="270745798">
    <w:abstractNumId w:val="3"/>
  </w:num>
  <w:num w:numId="5" w16cid:durableId="397820750">
    <w:abstractNumId w:val="11"/>
  </w:num>
  <w:num w:numId="6" w16cid:durableId="413209721">
    <w:abstractNumId w:val="4"/>
  </w:num>
  <w:num w:numId="7" w16cid:durableId="1203596583">
    <w:abstractNumId w:val="10"/>
  </w:num>
  <w:num w:numId="8" w16cid:durableId="923992686">
    <w:abstractNumId w:val="12"/>
  </w:num>
  <w:num w:numId="9" w16cid:durableId="1712069216">
    <w:abstractNumId w:val="1"/>
  </w:num>
  <w:num w:numId="10" w16cid:durableId="1406877147">
    <w:abstractNumId w:val="7"/>
  </w:num>
  <w:num w:numId="11" w16cid:durableId="2119635634">
    <w:abstractNumId w:val="2"/>
  </w:num>
  <w:num w:numId="12" w16cid:durableId="2075464301">
    <w:abstractNumId w:val="8"/>
  </w:num>
  <w:num w:numId="13" w16cid:durableId="163297740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6AA"/>
    <w:rsid w:val="00064A2E"/>
    <w:rsid w:val="000A5653"/>
    <w:rsid w:val="000B2189"/>
    <w:rsid w:val="000F78C5"/>
    <w:rsid w:val="00193B2B"/>
    <w:rsid w:val="001A4628"/>
    <w:rsid w:val="001F681A"/>
    <w:rsid w:val="002039B0"/>
    <w:rsid w:val="00220A2B"/>
    <w:rsid w:val="00226FBC"/>
    <w:rsid w:val="00253645"/>
    <w:rsid w:val="00253D95"/>
    <w:rsid w:val="002A3F70"/>
    <w:rsid w:val="002D1D8A"/>
    <w:rsid w:val="002F30B6"/>
    <w:rsid w:val="00313C00"/>
    <w:rsid w:val="00337DCD"/>
    <w:rsid w:val="00355AD4"/>
    <w:rsid w:val="00395907"/>
    <w:rsid w:val="003B33ED"/>
    <w:rsid w:val="003D49C6"/>
    <w:rsid w:val="003E2572"/>
    <w:rsid w:val="0049537F"/>
    <w:rsid w:val="004D64E5"/>
    <w:rsid w:val="004F7B37"/>
    <w:rsid w:val="00507BEC"/>
    <w:rsid w:val="00522E4C"/>
    <w:rsid w:val="00525E42"/>
    <w:rsid w:val="005436C3"/>
    <w:rsid w:val="00556BA7"/>
    <w:rsid w:val="005A2B83"/>
    <w:rsid w:val="00641031"/>
    <w:rsid w:val="006552AF"/>
    <w:rsid w:val="00661924"/>
    <w:rsid w:val="006A0B79"/>
    <w:rsid w:val="006C5347"/>
    <w:rsid w:val="007025CB"/>
    <w:rsid w:val="0071593C"/>
    <w:rsid w:val="007439B5"/>
    <w:rsid w:val="007C2488"/>
    <w:rsid w:val="007E7EF8"/>
    <w:rsid w:val="007F09AA"/>
    <w:rsid w:val="007F4720"/>
    <w:rsid w:val="00824500"/>
    <w:rsid w:val="00844459"/>
    <w:rsid w:val="00863840"/>
    <w:rsid w:val="00895CF1"/>
    <w:rsid w:val="008E0D7F"/>
    <w:rsid w:val="008F1515"/>
    <w:rsid w:val="00923FE6"/>
    <w:rsid w:val="009340B5"/>
    <w:rsid w:val="009D05E7"/>
    <w:rsid w:val="00A10CA2"/>
    <w:rsid w:val="00A526AA"/>
    <w:rsid w:val="00A81EBA"/>
    <w:rsid w:val="00A86429"/>
    <w:rsid w:val="00AA1A3A"/>
    <w:rsid w:val="00AC7B59"/>
    <w:rsid w:val="00AF71C7"/>
    <w:rsid w:val="00B226F0"/>
    <w:rsid w:val="00B36B52"/>
    <w:rsid w:val="00B71D9F"/>
    <w:rsid w:val="00BA4FE3"/>
    <w:rsid w:val="00BE3DDE"/>
    <w:rsid w:val="00C104B1"/>
    <w:rsid w:val="00C24E05"/>
    <w:rsid w:val="00C42DAB"/>
    <w:rsid w:val="00C53345"/>
    <w:rsid w:val="00C53FC1"/>
    <w:rsid w:val="00C66484"/>
    <w:rsid w:val="00CD390A"/>
    <w:rsid w:val="00CE6414"/>
    <w:rsid w:val="00D86455"/>
    <w:rsid w:val="00D86C65"/>
    <w:rsid w:val="00DE6BEE"/>
    <w:rsid w:val="00E01EEB"/>
    <w:rsid w:val="00E1139B"/>
    <w:rsid w:val="00E221A0"/>
    <w:rsid w:val="00E550A5"/>
    <w:rsid w:val="00E626F3"/>
    <w:rsid w:val="00E62772"/>
    <w:rsid w:val="00E71A81"/>
    <w:rsid w:val="00EB0E46"/>
    <w:rsid w:val="00EB4A20"/>
    <w:rsid w:val="00EC5A67"/>
    <w:rsid w:val="00EE3FE5"/>
    <w:rsid w:val="00EF5068"/>
    <w:rsid w:val="00F166CD"/>
    <w:rsid w:val="00F23C07"/>
    <w:rsid w:val="00F56B89"/>
    <w:rsid w:val="00F75A21"/>
    <w:rsid w:val="00F93EA5"/>
    <w:rsid w:val="00FA2375"/>
    <w:rsid w:val="4B793FC4"/>
    <w:rsid w:val="53C136D4"/>
    <w:rsid w:val="669A8F24"/>
    <w:rsid w:val="79B5C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D1E3C3"/>
  <w15:chartTrackingRefBased/>
  <w15:docId w15:val="{B9632042-F5A6-4BC4-96E2-D2086C4614D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GB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26A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26A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26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26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26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26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26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26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26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526A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A526A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526A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526AA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526AA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526AA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526AA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526AA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526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26AA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526A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26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526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26AA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526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26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26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26A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526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26A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526AA"/>
    <w:pPr>
      <w:spacing w:after="0" w:line="240" w:lineRule="auto"/>
    </w:pPr>
    <w:rPr>
      <w:kern w:val="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10C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0CA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A10C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CA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10CA2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EC5A67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3D49C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D49C6"/>
  </w:style>
  <w:style w:type="paragraph" w:styleId="Footer">
    <w:name w:val="footer"/>
    <w:basedOn w:val="Normal"/>
    <w:link w:val="FooterChar"/>
    <w:uiPriority w:val="99"/>
    <w:unhideWhenUsed/>
    <w:rsid w:val="003D49C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D49C6"/>
  </w:style>
  <w:style w:type="paragraph" w:styleId="EndNoteBibliography" w:customStyle="1">
    <w:name w:val="EndNote Bibliography"/>
    <w:basedOn w:val="Normal"/>
    <w:link w:val="EndNoteBibliographyChar"/>
    <w:rsid w:val="00923FE6"/>
    <w:pPr>
      <w:spacing w:line="240" w:lineRule="auto"/>
    </w:pPr>
    <w:rPr>
      <w:rFonts w:ascii="Aptos" w:hAnsi="Aptos"/>
      <w:noProof/>
    </w:rPr>
  </w:style>
  <w:style w:type="character" w:styleId="EndNoteBibliographyChar" w:customStyle="1">
    <w:name w:val="EndNote Bibliography Char"/>
    <w:basedOn w:val="DefaultParagraphFont"/>
    <w:link w:val="EndNoteBibliography"/>
    <w:rsid w:val="00923FE6"/>
    <w:rPr>
      <w:rFonts w:ascii="Aptos" w:hAnsi="Aptos"/>
      <w:noProof/>
    </w:rPr>
  </w:style>
  <w:style w:type="character" w:styleId="Hyperlink">
    <w:name w:val="Hyperlink"/>
    <w:basedOn w:val="DefaultParagraphFont"/>
    <w:uiPriority w:val="99"/>
    <w:unhideWhenUsed/>
    <w:rsid w:val="00923FE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2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pubmed.ncbi.nlm.nih.gov/28566984/" TargetMode="External" Id="rId13" /><Relationship Type="http://schemas.openxmlformats.org/officeDocument/2006/relationships/hyperlink" Target="https://www.shu.ac.uk/centre-regional-economic-social-research/publications/gsp-final-report-march-2021-to-june-2023" TargetMode="External" Id="rId18" /><Relationship Type="http://schemas.openxmlformats.org/officeDocument/2006/relationships/customXml" Target="../customXml/item3.xml" Id="rId3" /><Relationship Type="http://schemas.openxmlformats.org/officeDocument/2006/relationships/hyperlink" Target="https://www.wildlifetrusts.org/sites/default/files/2023-07/23JUN_Health_Report_FINAL%20%281%29.pdf" TargetMode="External" Id="rId21" /><Relationship Type="http://schemas.openxmlformats.org/officeDocument/2006/relationships/webSettings" Target="webSettings.xml" Id="rId7" /><Relationship Type="http://schemas.openxmlformats.org/officeDocument/2006/relationships/hyperlink" Target="https://doi.org/10.3390/healthcare12181904" TargetMode="External" Id="rId12" /><Relationship Type="http://schemas.openxmlformats.org/officeDocument/2006/relationships/hyperlink" Target="https://publications.naturalengland.org.uk/publication/4973580642418688" TargetMode="External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hyperlink" Target="https://publications.naturalengland.org.uk/publication/5134438692814848" TargetMode="External" Id="rId16" /><Relationship Type="http://schemas.openxmlformats.org/officeDocument/2006/relationships/hyperlink" Target="https://socialvalueuk.org/reports/gardening-in-mind-social-return-on-investment-report/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doi.org/10.1155/2023/6551521" TargetMode="External" Id="rId11" /><Relationship Type="http://schemas.openxmlformats.org/officeDocument/2006/relationships/fontTable" Target="fontTable.xml" Id="rId24" /><Relationship Type="http://schemas.openxmlformats.org/officeDocument/2006/relationships/styles" Target="styles.xml" Id="rId5" /><Relationship Type="http://schemas.openxmlformats.org/officeDocument/2006/relationships/hyperlink" Target="https://doi.org/10.3390/ijerph20126111" TargetMode="External" Id="rId15" /><Relationship Type="http://schemas.openxmlformats.org/officeDocument/2006/relationships/footer" Target="footer1.xml" Id="rId23" /><Relationship Type="http://schemas.openxmlformats.org/officeDocument/2006/relationships/image" Target="media/image1.png" Id="rId10" /><Relationship Type="http://schemas.openxmlformats.org/officeDocument/2006/relationships/hyperlink" Target="https://doi.org/10.3390/ijerph20156500" TargetMode="Externa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cheme.bangor.ac.uk/social-value-hub/documents/Grow%20Well%20Social%20Prescribing%20Pilot%20Final%20Report.pdf" TargetMode="External" Id="rId14" /><Relationship Type="http://schemas.openxmlformats.org/officeDocument/2006/relationships/header" Target="header1.xml" Id="rId22" /><Relationship Type="http://schemas.openxmlformats.org/officeDocument/2006/relationships/image" Target="/media/image5.png" Id="rId145579960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E39600B21014991592B10C4BE6E14" ma:contentTypeVersion="24" ma:contentTypeDescription="Create a new document." ma:contentTypeScope="" ma:versionID="3f41dcbfe067da68fe9593a5cccdaa31">
  <xsd:schema xmlns:xsd="http://www.w3.org/2001/XMLSchema" xmlns:xs="http://www.w3.org/2001/XMLSchema" xmlns:p="http://schemas.microsoft.com/office/2006/metadata/properties" xmlns:ns2="1364a245-e493-41ed-bb8d-07b284efa9d7" xmlns:ns3="369a6785-7c20-4394-a076-f65286349692" targetNamespace="http://schemas.microsoft.com/office/2006/metadata/properties" ma:root="true" ma:fieldsID="dffaa0dfcd8a3ca187a58934220de4c3" ns2:_="" ns3:_="">
    <xsd:import namespace="1364a245-e493-41ed-bb8d-07b284efa9d7"/>
    <xsd:import namespace="369a6785-7c20-4394-a076-f652863496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Session_x0028__x002f_5_x0029_" minOccurs="0"/>
                <xsd:element ref="ns2:Session" minOccurs="0"/>
                <xsd:element ref="ns2:MediaServiceSearchProperties" minOccurs="0"/>
                <xsd:element ref="ns2:Notes" minOccurs="0"/>
                <xsd:element ref="ns2:ApplicationNo_x002e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64a245-e493-41ed-bb8d-07b284efa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3e4efc2-323b-47dd-8bdf-129af66e90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Session_x0028__x002f_5_x0029_" ma:index="24" nillable="true" ma:displayName="Session (/5)" ma:format="Dropdown" ma:internalName="Session_x0028__x002f_5_x0029_">
      <xsd:simpleType>
        <xsd:restriction base="dms:Text">
          <xsd:maxLength value="255"/>
        </xsd:restriction>
      </xsd:simpleType>
    </xsd:element>
    <xsd:element name="Session" ma:index="25" nillable="true" ma:displayName="Session" ma:format="Dropdown" ma:internalName="Session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27" nillable="true" ma:displayName="Notes" ma:description="Reason useful cross-sector" ma:format="Dropdown" ma:internalName="Notes">
      <xsd:simpleType>
        <xsd:restriction base="dms:Note">
          <xsd:maxLength value="255"/>
        </xsd:restriction>
      </xsd:simpleType>
    </xsd:element>
    <xsd:element name="ApplicationNo_x002e_" ma:index="28" nillable="true" ma:displayName="Application No." ma:format="Dropdown" ma:internalName="ApplicationNo_x002e_" ma:percentage="FALSE">
      <xsd:simpleType>
        <xsd:restriction base="dms:Number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a6785-7c20-4394-a076-f6528634969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afd2c15-7117-4a99-a4ad-7db48f8eacbd}" ma:internalName="TaxCatchAll" ma:showField="CatchAllData" ma:web="369a6785-7c20-4394-a076-f652863496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64a245-e493-41ed-bb8d-07b284efa9d7">
      <Terms xmlns="http://schemas.microsoft.com/office/infopath/2007/PartnerControls"/>
    </lcf76f155ced4ddcb4097134ff3c332f>
    <TaxCatchAll xmlns="369a6785-7c20-4394-a076-f65286349692" xsi:nil="true"/>
    <Notes xmlns="1364a245-e493-41ed-bb8d-07b284efa9d7" xsi:nil="true"/>
    <Session xmlns="1364a245-e493-41ed-bb8d-07b284efa9d7" xsi:nil="true"/>
    <Session_x0028__x002f_5_x0029_ xmlns="1364a245-e493-41ed-bb8d-07b284efa9d7" xsi:nil="true"/>
    <ApplicationNo_x002e_ xmlns="1364a245-e493-41ed-bb8d-07b284efa9d7" xsi:nil="true"/>
  </documentManagement>
</p:properties>
</file>

<file path=customXml/itemProps1.xml><?xml version="1.0" encoding="utf-8"?>
<ds:datastoreItem xmlns:ds="http://schemas.openxmlformats.org/officeDocument/2006/customXml" ds:itemID="{C7BDA88A-DF09-4C04-90EA-E1296AE7DF1F}"/>
</file>

<file path=customXml/itemProps2.xml><?xml version="1.0" encoding="utf-8"?>
<ds:datastoreItem xmlns:ds="http://schemas.openxmlformats.org/officeDocument/2006/customXml" ds:itemID="{121748C9-7A77-4366-9CE1-6334EF2AB7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CD5D89-FF53-45D2-9307-D1475A4629CD}">
  <ds:schemaRefs>
    <ds:schemaRef ds:uri="http://schemas.microsoft.com/office/2006/metadata/properties"/>
    <ds:schemaRef ds:uri="http://schemas.microsoft.com/office/infopath/2007/PartnerControls"/>
    <ds:schemaRef ds:uri="ae6074b9-aaf1-4d86-9948-921df745269b"/>
    <ds:schemaRef ds:uri="fa210fba-17d3-46cc-a125-fc5fcb7d107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Nicola Relph</dc:creator>
  <keywords/>
  <dc:description/>
  <lastModifiedBy>Molly Aldam</lastModifiedBy>
  <revision>4</revision>
  <dcterms:created xsi:type="dcterms:W3CDTF">2025-11-30T14:23:00.0000000Z</dcterms:created>
  <dcterms:modified xsi:type="dcterms:W3CDTF">2025-12-01T16:47:10.3215588Z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0x010100391E39600B21014991592B10C4BE6E14</vt:lpwstr>
  </property>
  <property fmtid="{D5CDD505-2E9C-101B-9397-08002B2CF9AE}" pid="3" name="MediaServiceImageTags">
    <vt:lpwstr/>
  </property>
</Properties>
</file>