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15A3F" w14:textId="2FFBD7BA" w:rsidR="00DA6B65" w:rsidRPr="00EB40CE" w:rsidRDefault="00E2520C" w:rsidP="00395FFD">
      <w:pPr>
        <w:pStyle w:val="Heading1"/>
        <w:rPr>
          <w:rFonts w:ascii="Trebuchet MS" w:hAnsi="Trebuchet MS"/>
          <w:b/>
          <w:bCs/>
          <w:color w:val="0E2841" w:themeColor="text2"/>
        </w:rPr>
      </w:pPr>
      <w:r w:rsidRPr="00EB40CE">
        <w:rPr>
          <w:rFonts w:ascii="Trebuchet MS" w:hAnsi="Trebuchet MS"/>
          <w:b/>
          <w:bCs/>
          <w:color w:val="0E2841" w:themeColor="text2"/>
        </w:rPr>
        <w:t>Nature-Based Intervention</w:t>
      </w:r>
      <w:r w:rsidR="0090275B" w:rsidRPr="00EB40CE">
        <w:rPr>
          <w:rFonts w:ascii="Trebuchet MS" w:hAnsi="Trebuchet MS"/>
          <w:b/>
          <w:bCs/>
          <w:color w:val="0E2841" w:themeColor="text2"/>
        </w:rPr>
        <w:t>s</w:t>
      </w:r>
      <w:r w:rsidRPr="00EB40CE">
        <w:rPr>
          <w:rFonts w:ascii="Trebuchet MS" w:hAnsi="Trebuchet MS"/>
          <w:b/>
          <w:bCs/>
          <w:color w:val="0E2841" w:themeColor="text2"/>
        </w:rPr>
        <w:t xml:space="preserve">: Turning Research into Practice for </w:t>
      </w:r>
      <w:r w:rsidR="0090275B" w:rsidRPr="00EB40CE">
        <w:rPr>
          <w:rFonts w:ascii="Trebuchet MS" w:hAnsi="Trebuchet MS"/>
          <w:b/>
          <w:bCs/>
          <w:color w:val="0E2841" w:themeColor="text2"/>
        </w:rPr>
        <w:t>Long-Term Conditions</w:t>
      </w:r>
    </w:p>
    <w:p w14:paraId="52A52531" w14:textId="1C2F3389" w:rsidR="00992A8B" w:rsidRPr="003318CD" w:rsidRDefault="00992A8B" w:rsidP="00992A8B">
      <w:pPr>
        <w:rPr>
          <w:rFonts w:ascii="Trebuchet MS" w:hAnsi="Trebuchet MS"/>
        </w:rPr>
      </w:pPr>
      <w:r w:rsidRPr="003318CD">
        <w:rPr>
          <w:rFonts w:ascii="Trebuchet MS" w:hAnsi="Trebuchet MS"/>
          <w:i/>
          <w:iCs/>
          <w:noProof/>
          <w:color w:val="404040" w:themeColor="text1" w:themeTint="BF"/>
        </w:rPr>
        <w:drawing>
          <wp:anchor distT="0" distB="0" distL="114300" distR="114300" simplePos="0" relativeHeight="251657728" behindDoc="0" locked="0" layoutInCell="1" allowOverlap="1" wp14:anchorId="0F12602C" wp14:editId="6511DE14">
            <wp:simplePos x="0" y="0"/>
            <wp:positionH relativeFrom="column">
              <wp:posOffset>3009900</wp:posOffset>
            </wp:positionH>
            <wp:positionV relativeFrom="paragraph">
              <wp:posOffset>94615</wp:posOffset>
            </wp:positionV>
            <wp:extent cx="2588260" cy="1726565"/>
            <wp:effectExtent l="0" t="0" r="2540" b="6985"/>
            <wp:wrapThrough wrapText="bothSides">
              <wp:wrapPolygon edited="0">
                <wp:start x="0" y="0"/>
                <wp:lineTo x="0" y="21449"/>
                <wp:lineTo x="21462" y="21449"/>
                <wp:lineTo x="21462" y="0"/>
                <wp:lineTo x="0" y="0"/>
              </wp:wrapPolygon>
            </wp:wrapThrough>
            <wp:docPr id="1625045547"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45547" name="Picture 1" descr="A group of people standing togeth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260" cy="1726565"/>
                    </a:xfrm>
                    <a:prstGeom prst="rect">
                      <a:avLst/>
                    </a:prstGeom>
                  </pic:spPr>
                </pic:pic>
              </a:graphicData>
            </a:graphic>
            <wp14:sizeRelH relativeFrom="margin">
              <wp14:pctWidth>0</wp14:pctWidth>
            </wp14:sizeRelH>
            <wp14:sizeRelV relativeFrom="margin">
              <wp14:pctHeight>0</wp14:pctHeight>
            </wp14:sizeRelV>
          </wp:anchor>
        </w:drawing>
      </w:r>
    </w:p>
    <w:p w14:paraId="32B72D47" w14:textId="62CC2760" w:rsidR="00992A8B" w:rsidRPr="001A0B0E" w:rsidRDefault="005500B1" w:rsidP="3289D882">
      <w:pPr>
        <w:spacing w:line="240" w:lineRule="auto"/>
        <w:rPr>
          <w:rStyle w:val="SubtleEmphasis"/>
          <w:rFonts w:ascii="Trebuchet MS" w:hAnsi="Trebuchet MS"/>
          <w:color w:val="2E3A4D"/>
        </w:rPr>
      </w:pPr>
      <w:r w:rsidRPr="001A0B0E">
        <w:rPr>
          <w:rFonts w:ascii="Trebuchet MS" w:hAnsi="Trebuchet MS"/>
          <w:i/>
          <w:iCs/>
          <w:color w:val="2E3A4D"/>
        </w:rPr>
        <w:t>This briefing supports clinicians, practitioners and Social Prescribing Link Workers in making informed decisions about nature-based interventions (</w:t>
      </w:r>
      <w:r w:rsidR="003318CD" w:rsidRPr="001A0B0E">
        <w:rPr>
          <w:rFonts w:ascii="Trebuchet MS" w:hAnsi="Trebuchet MS"/>
          <w:i/>
          <w:iCs/>
          <w:color w:val="2E3A4D"/>
        </w:rPr>
        <w:t>NBIs)</w:t>
      </w:r>
      <w:r w:rsidRPr="001A0B0E">
        <w:rPr>
          <w:rFonts w:ascii="Trebuchet MS" w:hAnsi="Trebuchet MS"/>
          <w:i/>
          <w:iCs/>
          <w:color w:val="2E3A4D"/>
        </w:rPr>
        <w:t>, often called green social prescribing, for patients with long-</w:t>
      </w:r>
      <w:r w:rsidRPr="00B24637">
        <w:rPr>
          <w:rFonts w:ascii="Trebuchet MS" w:hAnsi="Trebuchet MS"/>
          <w:i/>
          <w:iCs/>
          <w:color w:val="2E3A4D"/>
        </w:rPr>
        <w:t>term conditions</w:t>
      </w:r>
      <w:r w:rsidR="003318CD" w:rsidRPr="001A0B0E">
        <w:rPr>
          <w:rFonts w:ascii="Trebuchet MS" w:hAnsi="Trebuchet MS"/>
          <w:i/>
          <w:iCs/>
          <w:color w:val="2E3A4D"/>
        </w:rPr>
        <w:t xml:space="preserve"> (LTCs)</w:t>
      </w:r>
      <w:r w:rsidRPr="001A0B0E">
        <w:rPr>
          <w:rFonts w:ascii="Trebuchet MS" w:hAnsi="Trebuchet MS"/>
          <w:i/>
          <w:iCs/>
          <w:color w:val="2E3A4D"/>
        </w:rPr>
        <w:t>. It is based on evidence from a systematic review of 26 high-quality studies.</w:t>
      </w:r>
    </w:p>
    <w:p w14:paraId="5ADDEB6A" w14:textId="1E169DC1" w:rsidR="00DA6B65" w:rsidRPr="0070364E" w:rsidRDefault="00A62D26" w:rsidP="567B4314">
      <w:pPr>
        <w:spacing w:before="60" w:after="60" w:line="240" w:lineRule="auto"/>
        <w:rPr>
          <w:rFonts w:ascii="Trebuchet MS" w:hAnsi="Trebuchet MS"/>
          <w:color w:val="2E3A4D"/>
        </w:rPr>
      </w:pPr>
      <w:r w:rsidRPr="0070364E">
        <w:rPr>
          <w:rFonts w:ascii="Trebuchet MS" w:hAnsi="Trebuchet MS"/>
          <w:noProof/>
          <w:color w:val="2E3A4D"/>
        </w:rPr>
        <mc:AlternateContent>
          <mc:Choice Requires="aink">
            <w:drawing>
              <wp:anchor distT="0" distB="0" distL="114300" distR="114300" simplePos="0" relativeHeight="251660800" behindDoc="0" locked="0" layoutInCell="1" allowOverlap="1" wp14:anchorId="5C5F80ED" wp14:editId="1D7158DF">
                <wp:simplePos x="0" y="0"/>
                <wp:positionH relativeFrom="column">
                  <wp:posOffset>1116318</wp:posOffset>
                </wp:positionH>
                <wp:positionV relativeFrom="paragraph">
                  <wp:posOffset>1560678</wp:posOffset>
                </wp:positionV>
                <wp:extent cx="360" cy="360"/>
                <wp:effectExtent l="0" t="0" r="0" b="0"/>
                <wp:wrapNone/>
                <wp:docPr id="2056720277" name="Ink 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drawing>
              <wp:anchor distT="0" distB="0" distL="114300" distR="114300" simplePos="0" relativeHeight="251660800" behindDoc="0" locked="0" layoutInCell="1" allowOverlap="1" wp14:anchorId="2A4602A5" wp14:editId="1D7158DF">
                <wp:simplePos x="0" y="0"/>
                <wp:positionH relativeFrom="column">
                  <wp:posOffset>1116318</wp:posOffset>
                </wp:positionH>
                <wp:positionV relativeFrom="paragraph">
                  <wp:posOffset>1560678</wp:posOffset>
                </wp:positionV>
                <wp:extent cx="360" cy="360"/>
                <wp:effectExtent l="0" t="0" r="0" b="0"/>
                <wp:wrapNone/>
                <wp:docPr id="1385923275" name="Ink 5"/>
                <wp:cNvGraphicFramePr/>
                <a:graphic xmlns:a="http://schemas.openxmlformats.org/drawingml/2006/main">
                  <a:graphicData uri="http://schemas.openxmlformats.org/drawingml/2006/picture">
                    <pic:pic xmlns:pic="http://schemas.openxmlformats.org/drawingml/2006/picture">
                      <pic:nvPicPr>
                        <pic:cNvPr id="2056720277" name="Ink 5"/>
                        <pic:cNvPicPr/>
                      </pic:nvPicPr>
                      <pic:blipFill>
                        <a:blip r:embed="rId12"/>
                        <a:stretch>
                          <a:fillRect/>
                        </a:stretch>
                      </pic:blipFill>
                      <pic:spPr>
                        <a:xfrm>
                          <a:off x="0" y="0"/>
                          <a:ext cx="18000" cy="108000"/>
                        </a:xfrm>
                        <a:prstGeom prst="rect">
                          <a:avLst/>
                        </a:prstGeom>
                      </pic:spPr>
                    </pic:pic>
                  </a:graphicData>
                </a:graphic>
              </wp:anchor>
            </w:drawing>
          </mc:Fallback>
        </mc:AlternateContent>
      </w:r>
      <w:r w:rsidRPr="0070364E">
        <w:rPr>
          <w:rFonts w:ascii="Trebuchet MS" w:hAnsi="Trebuchet MS"/>
          <w:noProof/>
          <w:color w:val="2E3A4D"/>
        </w:rPr>
        <mc:AlternateContent>
          <mc:Choice Requires="aink">
            <w:drawing>
              <wp:anchor distT="0" distB="0" distL="114300" distR="114300" simplePos="0" relativeHeight="251659776" behindDoc="0" locked="0" layoutInCell="1" allowOverlap="1" wp14:anchorId="649CE2DA" wp14:editId="206B2C4B">
                <wp:simplePos x="0" y="0"/>
                <wp:positionH relativeFrom="column">
                  <wp:posOffset>872598</wp:posOffset>
                </wp:positionH>
                <wp:positionV relativeFrom="paragraph">
                  <wp:posOffset>699918</wp:posOffset>
                </wp:positionV>
                <wp:extent cx="360" cy="360"/>
                <wp:effectExtent l="0" t="0" r="0" b="0"/>
                <wp:wrapNone/>
                <wp:docPr id="1225429932"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drawing>
              <wp:anchor distT="0" distB="0" distL="114300" distR="114300" simplePos="0" relativeHeight="251659776" behindDoc="0" locked="0" layoutInCell="1" allowOverlap="1" wp14:anchorId="2D6EAB17" wp14:editId="206B2C4B">
                <wp:simplePos x="0" y="0"/>
                <wp:positionH relativeFrom="column">
                  <wp:posOffset>872598</wp:posOffset>
                </wp:positionH>
                <wp:positionV relativeFrom="paragraph">
                  <wp:posOffset>699918</wp:posOffset>
                </wp:positionV>
                <wp:extent cx="360" cy="360"/>
                <wp:effectExtent l="0" t="0" r="0" b="0"/>
                <wp:wrapNone/>
                <wp:docPr id="671354130" name="Ink 4"/>
                <wp:cNvGraphicFramePr/>
                <a:graphic xmlns:a="http://schemas.openxmlformats.org/drawingml/2006/main">
                  <a:graphicData uri="http://schemas.openxmlformats.org/drawingml/2006/picture">
                    <pic:pic xmlns:pic="http://schemas.openxmlformats.org/drawingml/2006/picture">
                      <pic:nvPicPr>
                        <pic:cNvPr id="1225429932" name="Ink 4"/>
                        <pic:cNvPicPr/>
                      </pic:nvPicPr>
                      <pic:blipFill>
                        <a:blip r:embed="rId12"/>
                        <a:stretch>
                          <a:fillRect/>
                        </a:stretch>
                      </pic:blipFill>
                      <pic:spPr>
                        <a:xfrm>
                          <a:off x="0" y="0"/>
                          <a:ext cx="18000" cy="108000"/>
                        </a:xfrm>
                        <a:prstGeom prst="rect">
                          <a:avLst/>
                        </a:prstGeom>
                      </pic:spPr>
                    </pic:pic>
                  </a:graphicData>
                </a:graphic>
              </wp:anchor>
            </w:drawing>
          </mc:Fallback>
        </mc:AlternateContent>
      </w:r>
      <w:r w:rsidRPr="0070364E">
        <w:rPr>
          <w:rFonts w:ascii="Trebuchet MS" w:hAnsi="Trebuchet MS"/>
          <w:noProof/>
          <w:color w:val="2E3A4D"/>
        </w:rPr>
        <mc:AlternateContent>
          <mc:Choice Requires="aink">
            <w:drawing>
              <wp:anchor distT="0" distB="0" distL="114300" distR="114300" simplePos="0" relativeHeight="251658752" behindDoc="0" locked="0" layoutInCell="1" allowOverlap="1" wp14:anchorId="284D570F" wp14:editId="4A8F0573">
                <wp:simplePos x="0" y="0"/>
                <wp:positionH relativeFrom="column">
                  <wp:posOffset>1145838</wp:posOffset>
                </wp:positionH>
                <wp:positionV relativeFrom="paragraph">
                  <wp:posOffset>604518</wp:posOffset>
                </wp:positionV>
                <wp:extent cx="360" cy="360"/>
                <wp:effectExtent l="0" t="0" r="0" b="0"/>
                <wp:wrapNone/>
                <wp:docPr id="755855496"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drawing>
              <wp:anchor distT="0" distB="0" distL="114300" distR="114300" simplePos="0" relativeHeight="251658752" behindDoc="0" locked="0" layoutInCell="1" allowOverlap="1" wp14:anchorId="23EEC6CC" wp14:editId="4A8F0573">
                <wp:simplePos x="0" y="0"/>
                <wp:positionH relativeFrom="column">
                  <wp:posOffset>1145838</wp:posOffset>
                </wp:positionH>
                <wp:positionV relativeFrom="paragraph">
                  <wp:posOffset>604518</wp:posOffset>
                </wp:positionV>
                <wp:extent cx="360" cy="360"/>
                <wp:effectExtent l="0" t="0" r="0" b="0"/>
                <wp:wrapNone/>
                <wp:docPr id="780976921" name="Ink 3"/>
                <wp:cNvGraphicFramePr/>
                <a:graphic xmlns:a="http://schemas.openxmlformats.org/drawingml/2006/main">
                  <a:graphicData uri="http://schemas.openxmlformats.org/drawingml/2006/picture">
                    <pic:pic xmlns:pic="http://schemas.openxmlformats.org/drawingml/2006/picture">
                      <pic:nvPicPr>
                        <pic:cNvPr id="755855496" name="Ink 3"/>
                        <pic:cNvPicPr/>
                      </pic:nvPicPr>
                      <pic:blipFill>
                        <a:blip r:embed="rId15"/>
                        <a:stretch>
                          <a:fillRect/>
                        </a:stretch>
                      </pic:blipFill>
                      <pic:spPr>
                        <a:xfrm>
                          <a:off x="0" y="0"/>
                          <a:ext cx="18000" cy="108000"/>
                        </a:xfrm>
                        <a:prstGeom prst="rect">
                          <a:avLst/>
                        </a:prstGeom>
                      </pic:spPr>
                    </pic:pic>
                  </a:graphicData>
                </a:graphic>
              </wp:anchor>
            </w:drawing>
          </mc:Fallback>
        </mc:AlternateContent>
      </w:r>
      <w:r w:rsidR="2CADFEA4" w:rsidRPr="0070364E">
        <w:rPr>
          <w:rFonts w:ascii="Trebuchet MS" w:hAnsi="Trebuchet MS"/>
          <w:color w:val="2E3A4D"/>
        </w:rPr>
        <w:t xml:space="preserve">Social prescribing connects individuals to community-based activities and services that address practical, social, and emotional needs affecting health and wellbeing. </w:t>
      </w:r>
      <w:r w:rsidR="7340B54F" w:rsidRPr="0070364E">
        <w:rPr>
          <w:rFonts w:ascii="Trebuchet MS" w:hAnsi="Trebuchet MS"/>
          <w:color w:val="2E3A4D"/>
        </w:rPr>
        <w:t xml:space="preserve">As </w:t>
      </w:r>
      <w:r w:rsidR="66DC6910" w:rsidRPr="0070364E">
        <w:rPr>
          <w:rFonts w:ascii="Trebuchet MS" w:hAnsi="Trebuchet MS"/>
          <w:color w:val="2E3A4D"/>
        </w:rPr>
        <w:t>part of</w:t>
      </w:r>
      <w:r w:rsidR="2CADFEA4" w:rsidRPr="0070364E">
        <w:rPr>
          <w:rFonts w:ascii="Trebuchet MS" w:hAnsi="Trebuchet MS"/>
          <w:color w:val="2E3A4D"/>
        </w:rPr>
        <w:t xml:space="preserve"> Universal Personalised Care, it typically involves link workers co-creat</w:t>
      </w:r>
      <w:r w:rsidR="00BE2CBA" w:rsidRPr="0070364E">
        <w:rPr>
          <w:rFonts w:ascii="Trebuchet MS" w:hAnsi="Trebuchet MS"/>
          <w:color w:val="2E3A4D"/>
        </w:rPr>
        <w:t>ing</w:t>
      </w:r>
      <w:r w:rsidR="003D7071" w:rsidRPr="0070364E">
        <w:rPr>
          <w:rFonts w:ascii="Trebuchet MS" w:hAnsi="Trebuchet MS"/>
          <w:color w:val="2E3A4D"/>
        </w:rPr>
        <w:t xml:space="preserve"> personalised care and support</w:t>
      </w:r>
      <w:r w:rsidR="2CADFEA4" w:rsidRPr="0070364E">
        <w:rPr>
          <w:rFonts w:ascii="Trebuchet MS" w:hAnsi="Trebuchet MS"/>
          <w:color w:val="2E3A4D"/>
        </w:rPr>
        <w:t xml:space="preserve"> plans based on what matters most to the individual. Green Social Prescribing builds on this model by offering referral pathways to NBIs</w:t>
      </w:r>
      <w:r w:rsidR="00B24637">
        <w:rPr>
          <w:rFonts w:ascii="Trebuchet MS" w:hAnsi="Trebuchet MS"/>
          <w:color w:val="2E3A4D"/>
        </w:rPr>
        <w:t>.</w:t>
      </w:r>
      <w:r w:rsidR="003D7071" w:rsidRPr="0070364E">
        <w:rPr>
          <w:rFonts w:ascii="Trebuchet MS" w:hAnsi="Trebuchet MS"/>
          <w:color w:val="2E3A4D"/>
        </w:rPr>
        <w:t xml:space="preserve"> These</w:t>
      </w:r>
      <w:r w:rsidR="1803692B" w:rsidRPr="0070364E">
        <w:rPr>
          <w:rFonts w:ascii="Trebuchet MS" w:hAnsi="Trebuchet MS"/>
          <w:color w:val="2E3A4D"/>
        </w:rPr>
        <w:t xml:space="preserve"> </w:t>
      </w:r>
      <w:r w:rsidR="2CADFEA4" w:rsidRPr="0070364E">
        <w:rPr>
          <w:rFonts w:ascii="Trebuchet MS" w:hAnsi="Trebuchet MS"/>
          <w:color w:val="2E3A4D"/>
        </w:rPr>
        <w:t>are structured programmes that promote physical, mental, and social wellbeing through meaningful engagement with natural environments. NBIs may include green exercise such as walking, hiking, and forest bathing; gardening and horticultural therapy; and nature-based rehabilitation programmes with defined therapeutic goals. Mindfulness practices in nature, such as Tai Chi, Qigong, and nature crafts, are also commonly used. Additionally, blue prescriptions involve water-based activities like swimming and kayaking.</w:t>
      </w:r>
    </w:p>
    <w:p w14:paraId="75EDB0CD" w14:textId="77777777" w:rsidR="003318CD" w:rsidRPr="0070364E" w:rsidRDefault="003318CD" w:rsidP="567B4314">
      <w:pPr>
        <w:spacing w:before="60" w:after="60" w:line="240" w:lineRule="auto"/>
        <w:rPr>
          <w:rFonts w:ascii="Trebuchet MS" w:hAnsi="Trebuchet MS"/>
          <w:color w:val="2E3A4D"/>
        </w:rPr>
      </w:pPr>
    </w:p>
    <w:p w14:paraId="1F673315" w14:textId="61968CA0" w:rsidR="00DA6B65" w:rsidRPr="0070364E" w:rsidRDefault="11021B4C" w:rsidP="567B4314">
      <w:pPr>
        <w:spacing w:before="60" w:after="60" w:line="240" w:lineRule="auto"/>
        <w:rPr>
          <w:rFonts w:ascii="Trebuchet MS" w:hAnsi="Trebuchet MS"/>
        </w:rPr>
      </w:pPr>
      <w:r w:rsidRPr="0070364E">
        <w:rPr>
          <w:rFonts w:ascii="Trebuchet MS" w:hAnsi="Trebuchet MS"/>
          <w:b/>
          <w:bCs/>
          <w:color w:val="EF4D84"/>
        </w:rPr>
        <w:t xml:space="preserve">Systematic Review </w:t>
      </w:r>
      <w:r w:rsidR="044D8B56" w:rsidRPr="0070364E">
        <w:rPr>
          <w:rFonts w:ascii="Trebuchet MS" w:hAnsi="Trebuchet MS"/>
          <w:b/>
          <w:bCs/>
          <w:color w:val="EF4D84"/>
        </w:rPr>
        <w:t>Methodology</w:t>
      </w:r>
      <w:r w:rsidR="192FFC15" w:rsidRPr="0070364E">
        <w:rPr>
          <w:rFonts w:ascii="Trebuchet MS" w:hAnsi="Trebuchet MS"/>
          <w:b/>
          <w:bCs/>
          <w:color w:val="EF4D84"/>
        </w:rPr>
        <w:t>:</w:t>
      </w:r>
      <w:r w:rsidR="192FFC15" w:rsidRPr="0070364E">
        <w:rPr>
          <w:rFonts w:ascii="Trebuchet MS" w:hAnsi="Trebuchet MS"/>
          <w:b/>
          <w:bCs/>
        </w:rPr>
        <w:t xml:space="preserve"> </w:t>
      </w:r>
      <w:r w:rsidR="27F8D117" w:rsidRPr="0070364E">
        <w:rPr>
          <w:rFonts w:ascii="Trebuchet MS" w:hAnsi="Trebuchet MS"/>
          <w:color w:val="2E3A4D"/>
        </w:rPr>
        <w:t xml:space="preserve">A systematic review was conducted to examine the impact of </w:t>
      </w:r>
      <w:r w:rsidR="00B24637">
        <w:rPr>
          <w:rFonts w:ascii="Trebuchet MS" w:hAnsi="Trebuchet MS"/>
          <w:color w:val="2E3A4D"/>
        </w:rPr>
        <w:t>NBIs on LTCs</w:t>
      </w:r>
      <w:r w:rsidR="27F8D117" w:rsidRPr="0070364E">
        <w:rPr>
          <w:rFonts w:ascii="Trebuchet MS" w:hAnsi="Trebuchet MS"/>
          <w:color w:val="2E3A4D"/>
        </w:rPr>
        <w:t xml:space="preserve">. </w:t>
      </w:r>
      <w:r w:rsidR="044D8B56" w:rsidRPr="0070364E">
        <w:rPr>
          <w:rFonts w:ascii="Trebuchet MS" w:hAnsi="Trebuchet MS"/>
          <w:color w:val="2E3A4D"/>
        </w:rPr>
        <w:t>Following</w:t>
      </w:r>
      <w:r w:rsidR="27F8D117" w:rsidRPr="0070364E">
        <w:rPr>
          <w:rFonts w:ascii="Trebuchet MS" w:hAnsi="Trebuchet MS"/>
          <w:color w:val="2E3A4D"/>
        </w:rPr>
        <w:t xml:space="preserve"> PRISMA guidelines and Cochrane Handbook </w:t>
      </w:r>
      <w:r w:rsidR="044D8B56" w:rsidRPr="0070364E">
        <w:rPr>
          <w:rFonts w:ascii="Trebuchet MS" w:hAnsi="Trebuchet MS"/>
          <w:color w:val="2E3A4D"/>
        </w:rPr>
        <w:t>standards,</w:t>
      </w:r>
      <w:r w:rsidR="27F8D117" w:rsidRPr="0070364E">
        <w:rPr>
          <w:rFonts w:ascii="Trebuchet MS" w:hAnsi="Trebuchet MS"/>
          <w:color w:val="2E3A4D"/>
        </w:rPr>
        <w:t xml:space="preserve"> </w:t>
      </w:r>
      <w:r w:rsidR="044D8B56" w:rsidRPr="0070364E">
        <w:rPr>
          <w:rFonts w:ascii="Trebuchet MS" w:hAnsi="Trebuchet MS"/>
          <w:color w:val="2E3A4D"/>
        </w:rPr>
        <w:t>h</w:t>
      </w:r>
      <w:r w:rsidR="27F8D117" w:rsidRPr="0070364E">
        <w:rPr>
          <w:rFonts w:ascii="Trebuchet MS" w:hAnsi="Trebuchet MS"/>
          <w:color w:val="2E3A4D"/>
        </w:rPr>
        <w:t xml:space="preserve">igh-quality evidence was </w:t>
      </w:r>
      <w:r w:rsidR="044D8B56" w:rsidRPr="0070364E">
        <w:rPr>
          <w:rFonts w:ascii="Trebuchet MS" w:hAnsi="Trebuchet MS"/>
          <w:color w:val="2E3A4D"/>
        </w:rPr>
        <w:t>drawn from</w:t>
      </w:r>
      <w:r w:rsidR="27F8D117" w:rsidRPr="0070364E">
        <w:rPr>
          <w:rFonts w:ascii="Trebuchet MS" w:hAnsi="Trebuchet MS"/>
          <w:color w:val="2E3A4D"/>
        </w:rPr>
        <w:t xml:space="preserve"> systematic reviews, randomized controlled trials, and experimental studies</w:t>
      </w:r>
      <w:r w:rsidR="044D8B56" w:rsidRPr="0070364E">
        <w:rPr>
          <w:rFonts w:ascii="Trebuchet MS" w:hAnsi="Trebuchet MS"/>
          <w:color w:val="2E3A4D"/>
        </w:rPr>
        <w:t>,</w:t>
      </w:r>
      <w:r w:rsidR="27F8D117" w:rsidRPr="0070364E">
        <w:rPr>
          <w:rFonts w:ascii="Trebuchet MS" w:hAnsi="Trebuchet MS"/>
          <w:color w:val="2E3A4D"/>
        </w:rPr>
        <w:t xml:space="preserve"> </w:t>
      </w:r>
      <w:r w:rsidR="438F6BF8" w:rsidRPr="0070364E">
        <w:rPr>
          <w:rFonts w:ascii="Trebuchet MS" w:hAnsi="Trebuchet MS"/>
          <w:color w:val="2E3A4D"/>
        </w:rPr>
        <w:t>e</w:t>
      </w:r>
      <w:r w:rsidR="044D8B56" w:rsidRPr="0070364E">
        <w:rPr>
          <w:rFonts w:ascii="Trebuchet MS" w:hAnsi="Trebuchet MS"/>
          <w:color w:val="2E3A4D"/>
        </w:rPr>
        <w:t>nsuring methodological rigour and minimising</w:t>
      </w:r>
      <w:r w:rsidR="27F8D117" w:rsidRPr="0070364E">
        <w:rPr>
          <w:rFonts w:ascii="Trebuchet MS" w:hAnsi="Trebuchet MS"/>
          <w:color w:val="2E3A4D"/>
        </w:rPr>
        <w:t xml:space="preserve"> bias</w:t>
      </w:r>
      <w:r w:rsidR="044D8B56" w:rsidRPr="0070364E">
        <w:rPr>
          <w:rFonts w:ascii="Trebuchet MS" w:hAnsi="Trebuchet MS"/>
          <w:color w:val="2E3A4D"/>
        </w:rPr>
        <w:t>.</w:t>
      </w:r>
    </w:p>
    <w:p w14:paraId="596F0C06" w14:textId="77777777" w:rsidR="003318CD" w:rsidRPr="0070364E" w:rsidRDefault="003318CD" w:rsidP="567B4314">
      <w:pPr>
        <w:spacing w:before="60" w:after="60" w:line="240" w:lineRule="auto"/>
        <w:rPr>
          <w:rFonts w:ascii="Trebuchet MS" w:eastAsia="Segoe UI" w:hAnsi="Trebuchet MS" w:cs="Segoe UI"/>
          <w:color w:val="424242"/>
        </w:rPr>
      </w:pPr>
    </w:p>
    <w:p w14:paraId="2583F05B" w14:textId="43D3CD8F" w:rsidR="003318CD" w:rsidRPr="0070364E" w:rsidRDefault="408D7649" w:rsidP="32FFCC29">
      <w:pPr>
        <w:shd w:val="clear" w:color="auto" w:fill="FFFFFF" w:themeFill="background1"/>
        <w:spacing w:line="240" w:lineRule="auto"/>
        <w:rPr>
          <w:rFonts w:ascii="Trebuchet MS" w:hAnsi="Trebuchet MS"/>
        </w:rPr>
      </w:pPr>
      <w:r w:rsidRPr="0070364E">
        <w:rPr>
          <w:rFonts w:ascii="Trebuchet MS" w:hAnsi="Trebuchet MS"/>
          <w:b/>
          <w:bCs/>
          <w:color w:val="EF4D84"/>
        </w:rPr>
        <w:t xml:space="preserve">Key Messages for </w:t>
      </w:r>
      <w:r w:rsidR="3F9442CB" w:rsidRPr="0070364E">
        <w:rPr>
          <w:rFonts w:ascii="Trebuchet MS" w:hAnsi="Trebuchet MS"/>
          <w:b/>
          <w:bCs/>
          <w:color w:val="EF4D84"/>
        </w:rPr>
        <w:t>Practitioners</w:t>
      </w:r>
      <w:r w:rsidRPr="0070364E">
        <w:rPr>
          <w:rFonts w:ascii="Trebuchet MS" w:hAnsi="Trebuchet MS"/>
          <w:b/>
          <w:bCs/>
          <w:color w:val="EF4D84"/>
        </w:rPr>
        <w:t>:</w:t>
      </w:r>
      <w:r w:rsidR="3581ABC3" w:rsidRPr="0070364E">
        <w:rPr>
          <w:rFonts w:ascii="Trebuchet MS" w:hAnsi="Trebuchet MS"/>
          <w:b/>
          <w:bCs/>
          <w:color w:val="EF4D84"/>
        </w:rPr>
        <w:t xml:space="preserve"> </w:t>
      </w:r>
      <w:r w:rsidR="0E2F9086" w:rsidRPr="0070364E">
        <w:rPr>
          <w:rFonts w:ascii="Trebuchet MS" w:hAnsi="Trebuchet MS"/>
          <w:color w:val="2E3A4D"/>
        </w:rPr>
        <w:t xml:space="preserve">The evidence </w:t>
      </w:r>
      <w:r w:rsidR="044D8B56" w:rsidRPr="0070364E">
        <w:rPr>
          <w:rFonts w:ascii="Trebuchet MS" w:hAnsi="Trebuchet MS"/>
          <w:color w:val="2E3A4D"/>
        </w:rPr>
        <w:t>shows</w:t>
      </w:r>
      <w:r w:rsidR="0E2F9086" w:rsidRPr="0070364E">
        <w:rPr>
          <w:rFonts w:ascii="Trebuchet MS" w:hAnsi="Trebuchet MS"/>
          <w:color w:val="2E3A4D"/>
        </w:rPr>
        <w:t xml:space="preserve"> </w:t>
      </w:r>
      <w:r w:rsidR="1B8C2800" w:rsidRPr="0070364E">
        <w:rPr>
          <w:rFonts w:ascii="Trebuchet MS" w:hAnsi="Trebuchet MS"/>
          <w:color w:val="2E3A4D"/>
        </w:rPr>
        <w:t xml:space="preserve">that </w:t>
      </w:r>
      <w:r w:rsidRPr="0070364E">
        <w:rPr>
          <w:rFonts w:ascii="Trebuchet MS" w:hAnsi="Trebuchet MS"/>
          <w:color w:val="2E3A4D"/>
        </w:rPr>
        <w:t xml:space="preserve">NBIs offer </w:t>
      </w:r>
      <w:r w:rsidR="22EFCA9A" w:rsidRPr="0070364E">
        <w:rPr>
          <w:rFonts w:ascii="Trebuchet MS" w:hAnsi="Trebuchet MS"/>
          <w:color w:val="2E3A4D"/>
        </w:rPr>
        <w:t>valid</w:t>
      </w:r>
      <w:r w:rsidR="23936D22" w:rsidRPr="0070364E">
        <w:rPr>
          <w:rFonts w:ascii="Trebuchet MS" w:hAnsi="Trebuchet MS"/>
          <w:color w:val="2E3A4D"/>
        </w:rPr>
        <w:t>, non-clinical</w:t>
      </w:r>
      <w:r w:rsidRPr="0070364E">
        <w:rPr>
          <w:rFonts w:ascii="Trebuchet MS" w:hAnsi="Trebuchet MS"/>
          <w:color w:val="2E3A4D"/>
        </w:rPr>
        <w:t xml:space="preserve"> </w:t>
      </w:r>
      <w:r w:rsidR="1A2CEFF7" w:rsidRPr="0070364E">
        <w:rPr>
          <w:rFonts w:ascii="Trebuchet MS" w:hAnsi="Trebuchet MS"/>
          <w:color w:val="2E3A4D"/>
        </w:rPr>
        <w:t xml:space="preserve">approaches </w:t>
      </w:r>
      <w:r w:rsidRPr="0070364E">
        <w:rPr>
          <w:rFonts w:ascii="Trebuchet MS" w:hAnsi="Trebuchet MS"/>
          <w:color w:val="2E3A4D"/>
        </w:rPr>
        <w:t xml:space="preserve">to </w:t>
      </w:r>
      <w:r w:rsidR="1FBA33A4" w:rsidRPr="0070364E">
        <w:rPr>
          <w:rFonts w:ascii="Trebuchet MS" w:hAnsi="Trebuchet MS"/>
          <w:color w:val="2E3A4D"/>
        </w:rPr>
        <w:t>supporting people living with</w:t>
      </w:r>
      <w:r w:rsidRPr="0070364E">
        <w:rPr>
          <w:rFonts w:ascii="Trebuchet MS" w:hAnsi="Trebuchet MS"/>
          <w:color w:val="2E3A4D"/>
        </w:rPr>
        <w:t xml:space="preserve"> LTCs. Clinicians should consider integrating NBIs into personalised </w:t>
      </w:r>
      <w:r w:rsidR="71C4BB61" w:rsidRPr="0070364E">
        <w:rPr>
          <w:rFonts w:ascii="Trebuchet MS" w:hAnsi="Trebuchet MS"/>
          <w:color w:val="2E3A4D"/>
        </w:rPr>
        <w:t>treatment</w:t>
      </w:r>
      <w:r w:rsidR="6306E33F" w:rsidRPr="0070364E">
        <w:rPr>
          <w:rFonts w:ascii="Trebuchet MS" w:hAnsi="Trebuchet MS"/>
          <w:color w:val="2E3A4D"/>
        </w:rPr>
        <w:t xml:space="preserve"> </w:t>
      </w:r>
      <w:r w:rsidRPr="0070364E">
        <w:rPr>
          <w:rFonts w:ascii="Trebuchet MS" w:hAnsi="Trebuchet MS"/>
          <w:color w:val="2E3A4D"/>
        </w:rPr>
        <w:t xml:space="preserve">plans, or </w:t>
      </w:r>
      <w:r w:rsidR="044D8B56" w:rsidRPr="0070364E">
        <w:rPr>
          <w:rFonts w:ascii="Trebuchet MS" w:hAnsi="Trebuchet MS"/>
          <w:color w:val="2E3A4D"/>
        </w:rPr>
        <w:t>GS</w:t>
      </w:r>
      <w:r w:rsidR="004F245A" w:rsidRPr="0070364E">
        <w:rPr>
          <w:rFonts w:ascii="Trebuchet MS" w:hAnsi="Trebuchet MS"/>
          <w:color w:val="2E3A4D"/>
        </w:rPr>
        <w:t>P</w:t>
      </w:r>
      <w:r w:rsidR="044D8B56" w:rsidRPr="0070364E">
        <w:rPr>
          <w:rFonts w:ascii="Trebuchet MS" w:hAnsi="Trebuchet MS"/>
          <w:color w:val="2E3A4D"/>
        </w:rPr>
        <w:t xml:space="preserve"> pathways,</w:t>
      </w:r>
      <w:r w:rsidRPr="0070364E">
        <w:rPr>
          <w:rFonts w:ascii="Trebuchet MS" w:hAnsi="Trebuchet MS"/>
          <w:color w:val="2E3A4D"/>
        </w:rPr>
        <w:t xml:space="preserve"> especially for patients with mental health challenges</w:t>
      </w:r>
      <w:r w:rsidR="165A6085" w:rsidRPr="0070364E">
        <w:rPr>
          <w:rFonts w:ascii="Trebuchet MS" w:hAnsi="Trebuchet MS"/>
          <w:color w:val="2E3A4D"/>
        </w:rPr>
        <w:t>.</w:t>
      </w:r>
      <w:r w:rsidR="0825D87F" w:rsidRPr="0070364E">
        <w:rPr>
          <w:rFonts w:ascii="Trebuchet MS" w:hAnsi="Trebuchet MS"/>
          <w:color w:val="2E3A4D"/>
        </w:rPr>
        <w:t xml:space="preserve"> </w:t>
      </w:r>
    </w:p>
    <w:p w14:paraId="7CDE98E9" w14:textId="74F0CB79" w:rsidR="00DA6B65" w:rsidRPr="0070364E" w:rsidRDefault="57D37DAA" w:rsidP="00E00C46">
      <w:pPr>
        <w:shd w:val="clear" w:color="auto" w:fill="FFFFFF" w:themeFill="background1"/>
        <w:spacing w:after="0" w:line="240" w:lineRule="auto"/>
        <w:rPr>
          <w:rFonts w:ascii="Trebuchet MS" w:hAnsi="Trebuchet MS"/>
          <w:b/>
          <w:bCs/>
        </w:rPr>
      </w:pPr>
      <w:r w:rsidRPr="0070364E">
        <w:rPr>
          <w:rFonts w:ascii="Trebuchet MS" w:hAnsi="Trebuchet MS"/>
          <w:b/>
          <w:bCs/>
          <w:color w:val="EF4D84"/>
        </w:rPr>
        <w:t>Key Findings of Evidence on Clinical Benefits</w:t>
      </w:r>
    </w:p>
    <w:p w14:paraId="11BFFB6C" w14:textId="6EBEEBB5" w:rsidR="00DA6B65" w:rsidRPr="0070364E" w:rsidRDefault="736A3AB6" w:rsidP="00E00C46">
      <w:pPr>
        <w:pStyle w:val="ListParagraph"/>
        <w:numPr>
          <w:ilvl w:val="0"/>
          <w:numId w:val="6"/>
        </w:numPr>
        <w:shd w:val="clear" w:color="auto" w:fill="FFFFFF" w:themeFill="background1"/>
        <w:spacing w:after="0" w:line="240" w:lineRule="auto"/>
        <w:rPr>
          <w:rFonts w:ascii="Trebuchet MS" w:hAnsi="Trebuchet MS"/>
          <w:color w:val="2E3A4D"/>
        </w:rPr>
      </w:pPr>
      <w:r w:rsidRPr="0070364E">
        <w:rPr>
          <w:rFonts w:ascii="Trebuchet MS" w:hAnsi="Trebuchet MS"/>
          <w:b/>
          <w:bCs/>
          <w:color w:val="2E3A4D"/>
        </w:rPr>
        <w:t xml:space="preserve">Mental </w:t>
      </w:r>
      <w:r w:rsidR="12BCA711" w:rsidRPr="0070364E">
        <w:rPr>
          <w:rFonts w:ascii="Trebuchet MS" w:hAnsi="Trebuchet MS"/>
          <w:b/>
          <w:bCs/>
          <w:color w:val="2E3A4D"/>
        </w:rPr>
        <w:t xml:space="preserve">Health: </w:t>
      </w:r>
      <w:r w:rsidR="12BCA711" w:rsidRPr="0070364E">
        <w:rPr>
          <w:rFonts w:ascii="Trebuchet MS" w:hAnsi="Trebuchet MS"/>
          <w:color w:val="2E3A4D"/>
        </w:rPr>
        <w:t>A</w:t>
      </w:r>
      <w:r w:rsidR="0C290A51" w:rsidRPr="0070364E">
        <w:rPr>
          <w:rFonts w:ascii="Trebuchet MS" w:hAnsi="Trebuchet MS"/>
          <w:color w:val="2E3A4D"/>
        </w:rPr>
        <w:t xml:space="preserve"> total of 11 research papers reported s</w:t>
      </w:r>
      <w:r w:rsidRPr="0070364E">
        <w:rPr>
          <w:rFonts w:ascii="Trebuchet MS" w:hAnsi="Trebuchet MS"/>
          <w:color w:val="2E3A4D"/>
        </w:rPr>
        <w:t>ignificant improvements in anxiety, depression, stress, and overall wellbeing</w:t>
      </w:r>
      <w:r w:rsidR="00B02E22" w:rsidRPr="0070364E">
        <w:rPr>
          <w:rFonts w:ascii="Trebuchet MS" w:hAnsi="Trebuchet MS"/>
          <w:color w:val="2E3A4D"/>
        </w:rPr>
        <w:t xml:space="preserve"> </w:t>
      </w:r>
      <w:r w:rsidR="000E6704" w:rsidRPr="0070364E">
        <w:rPr>
          <w:rFonts w:ascii="Trebuchet MS" w:hAnsi="Trebuchet MS"/>
          <w:noProof/>
          <w:color w:val="2E3A4D"/>
        </w:rPr>
        <w:t>(1-11)</w:t>
      </w:r>
      <w:r w:rsidR="0033125F" w:rsidRPr="0070364E">
        <w:rPr>
          <w:rFonts w:ascii="Trebuchet MS" w:hAnsi="Trebuchet MS"/>
          <w:color w:val="2E3A4D"/>
        </w:rPr>
        <w:t>.</w:t>
      </w:r>
      <w:r w:rsidR="0006344B" w:rsidRPr="0070364E">
        <w:rPr>
          <w:rFonts w:ascii="Trebuchet MS" w:hAnsi="Trebuchet MS"/>
          <w:color w:val="2E3A4D"/>
        </w:rPr>
        <w:t xml:space="preserve"> </w:t>
      </w:r>
    </w:p>
    <w:p w14:paraId="07DDE2C8" w14:textId="1D397EBD" w:rsidR="063C0659" w:rsidRPr="0070364E" w:rsidRDefault="4A7DC9D7" w:rsidP="00E00C46">
      <w:pPr>
        <w:pStyle w:val="ListParagraph"/>
        <w:numPr>
          <w:ilvl w:val="0"/>
          <w:numId w:val="6"/>
        </w:numPr>
        <w:shd w:val="clear" w:color="auto" w:fill="FFFFFF" w:themeFill="background1"/>
        <w:spacing w:after="0" w:line="240" w:lineRule="auto"/>
        <w:rPr>
          <w:rFonts w:ascii="Trebuchet MS" w:hAnsi="Trebuchet MS"/>
          <w:color w:val="2E3A4D"/>
        </w:rPr>
      </w:pPr>
      <w:r w:rsidRPr="0070364E">
        <w:rPr>
          <w:rFonts w:ascii="Trebuchet MS" w:hAnsi="Trebuchet MS"/>
          <w:b/>
          <w:bCs/>
          <w:color w:val="2E3A4D"/>
        </w:rPr>
        <w:t>Cancer</w:t>
      </w:r>
      <w:r w:rsidR="09936113" w:rsidRPr="0070364E">
        <w:rPr>
          <w:rFonts w:ascii="Trebuchet MS" w:hAnsi="Trebuchet MS"/>
          <w:b/>
          <w:bCs/>
          <w:color w:val="2E3A4D"/>
        </w:rPr>
        <w:t>:</w:t>
      </w:r>
      <w:r w:rsidR="09936113" w:rsidRPr="0070364E">
        <w:rPr>
          <w:rFonts w:ascii="Trebuchet MS" w:hAnsi="Trebuchet MS"/>
          <w:color w:val="2E3A4D"/>
        </w:rPr>
        <w:t xml:space="preserve"> Two research papers reported i</w:t>
      </w:r>
      <w:r w:rsidRPr="0070364E">
        <w:rPr>
          <w:rFonts w:ascii="Trebuchet MS" w:hAnsi="Trebuchet MS"/>
          <w:color w:val="2E3A4D"/>
        </w:rPr>
        <w:t xml:space="preserve">mprovements in physical functioning, fatigues, </w:t>
      </w:r>
      <w:r w:rsidR="6F4CCBBB" w:rsidRPr="0070364E">
        <w:rPr>
          <w:rFonts w:ascii="Trebuchet MS" w:hAnsi="Trebuchet MS"/>
          <w:color w:val="2E3A4D"/>
        </w:rPr>
        <w:t>vitality, reduced</w:t>
      </w:r>
      <w:r w:rsidRPr="0070364E">
        <w:rPr>
          <w:rFonts w:ascii="Trebuchet MS" w:hAnsi="Trebuchet MS"/>
          <w:color w:val="2E3A4D"/>
        </w:rPr>
        <w:t xml:space="preserve"> tension</w:t>
      </w:r>
      <w:r w:rsidR="112D79EF" w:rsidRPr="0070364E">
        <w:rPr>
          <w:rFonts w:ascii="Trebuchet MS" w:hAnsi="Trebuchet MS"/>
          <w:color w:val="2E3A4D"/>
        </w:rPr>
        <w:t>, mood</w:t>
      </w:r>
      <w:r w:rsidR="00BA77FB" w:rsidRPr="0070364E">
        <w:rPr>
          <w:rFonts w:ascii="Trebuchet MS" w:hAnsi="Trebuchet MS"/>
          <w:color w:val="2E3A4D"/>
        </w:rPr>
        <w:t xml:space="preserve"> </w:t>
      </w:r>
      <w:r w:rsidR="000E6704" w:rsidRPr="0070364E">
        <w:rPr>
          <w:rFonts w:ascii="Trebuchet MS" w:hAnsi="Trebuchet MS"/>
          <w:noProof/>
          <w:color w:val="2E3A4D"/>
        </w:rPr>
        <w:t>(12, 13)</w:t>
      </w:r>
      <w:r w:rsidR="0033125F" w:rsidRPr="0070364E">
        <w:rPr>
          <w:rFonts w:ascii="Trebuchet MS" w:hAnsi="Trebuchet MS"/>
          <w:color w:val="2E3A4D"/>
        </w:rPr>
        <w:t>.</w:t>
      </w:r>
    </w:p>
    <w:p w14:paraId="07E45F2C" w14:textId="358D75BA" w:rsidR="20134112" w:rsidRPr="0070364E" w:rsidRDefault="112D79EF" w:rsidP="00E00C46">
      <w:pPr>
        <w:pStyle w:val="ListParagraph"/>
        <w:numPr>
          <w:ilvl w:val="0"/>
          <w:numId w:val="6"/>
        </w:numPr>
        <w:shd w:val="clear" w:color="auto" w:fill="FFFFFF" w:themeFill="background1"/>
        <w:spacing w:after="0" w:line="240" w:lineRule="auto"/>
        <w:rPr>
          <w:rFonts w:ascii="Trebuchet MS" w:hAnsi="Trebuchet MS"/>
          <w:color w:val="2E3A4D"/>
        </w:rPr>
      </w:pPr>
      <w:r w:rsidRPr="0070364E">
        <w:rPr>
          <w:rFonts w:ascii="Trebuchet MS" w:hAnsi="Trebuchet MS"/>
          <w:b/>
          <w:bCs/>
          <w:color w:val="2E3A4D"/>
        </w:rPr>
        <w:t>Neurological conditions</w:t>
      </w:r>
      <w:r w:rsidR="74F83C99" w:rsidRPr="0070364E">
        <w:rPr>
          <w:rFonts w:ascii="Trebuchet MS" w:hAnsi="Trebuchet MS"/>
          <w:color w:val="2E3A4D"/>
        </w:rPr>
        <w:t xml:space="preserve">. One paper </w:t>
      </w:r>
      <w:r w:rsidRPr="0070364E">
        <w:rPr>
          <w:rFonts w:ascii="Trebuchet MS" w:hAnsi="Trebuchet MS"/>
          <w:color w:val="2E3A4D"/>
        </w:rPr>
        <w:t>reported reduced fatigue, impr</w:t>
      </w:r>
      <w:r w:rsidR="7DBF46A1" w:rsidRPr="0070364E">
        <w:rPr>
          <w:rFonts w:ascii="Trebuchet MS" w:hAnsi="Trebuchet MS"/>
          <w:color w:val="2E3A4D"/>
        </w:rPr>
        <w:t>ovements with anxiety &amp; depression</w:t>
      </w:r>
      <w:r w:rsidR="55F00F30" w:rsidRPr="0070364E">
        <w:rPr>
          <w:rFonts w:ascii="Trebuchet MS" w:hAnsi="Trebuchet MS"/>
          <w:color w:val="2E3A4D"/>
        </w:rPr>
        <w:t xml:space="preserve"> for people living with neurological diseases such as Parkinsons Disease and other similar neurodegenerative conditions</w:t>
      </w:r>
      <w:r w:rsidR="00EA7255" w:rsidRPr="0070364E">
        <w:rPr>
          <w:rFonts w:ascii="Trebuchet MS" w:hAnsi="Trebuchet MS"/>
          <w:color w:val="2E3A4D"/>
        </w:rPr>
        <w:t xml:space="preserve"> </w:t>
      </w:r>
      <w:r w:rsidR="000E6704" w:rsidRPr="0070364E">
        <w:rPr>
          <w:rFonts w:ascii="Trebuchet MS" w:hAnsi="Trebuchet MS"/>
          <w:noProof/>
          <w:color w:val="2E3A4D"/>
        </w:rPr>
        <w:t>(14)</w:t>
      </w:r>
      <w:r w:rsidR="0033125F" w:rsidRPr="0070364E">
        <w:rPr>
          <w:rFonts w:ascii="Trebuchet MS" w:hAnsi="Trebuchet MS"/>
          <w:color w:val="2E3A4D"/>
        </w:rPr>
        <w:t>.</w:t>
      </w:r>
      <w:r w:rsidR="7DBF46A1" w:rsidRPr="0070364E">
        <w:rPr>
          <w:rFonts w:ascii="Trebuchet MS" w:hAnsi="Trebuchet MS"/>
          <w:color w:val="2E3A4D"/>
        </w:rPr>
        <w:t xml:space="preserve"> </w:t>
      </w:r>
    </w:p>
    <w:p w14:paraId="4B0779E5" w14:textId="2B9ED86D" w:rsidR="15CE844E" w:rsidRPr="0070364E" w:rsidRDefault="4B2C0555" w:rsidP="00E00C46">
      <w:pPr>
        <w:pStyle w:val="ListParagraph"/>
        <w:numPr>
          <w:ilvl w:val="0"/>
          <w:numId w:val="6"/>
        </w:numPr>
        <w:shd w:val="clear" w:color="auto" w:fill="FFFFFF" w:themeFill="background1"/>
        <w:spacing w:after="0" w:line="240" w:lineRule="auto"/>
        <w:rPr>
          <w:rFonts w:ascii="Trebuchet MS" w:hAnsi="Trebuchet MS"/>
          <w:color w:val="2E3A4D"/>
        </w:rPr>
      </w:pPr>
      <w:r w:rsidRPr="0070364E">
        <w:rPr>
          <w:rFonts w:ascii="Trebuchet MS" w:hAnsi="Trebuchet MS"/>
          <w:b/>
          <w:bCs/>
          <w:color w:val="2E3A4D"/>
        </w:rPr>
        <w:t xml:space="preserve">Chronic </w:t>
      </w:r>
      <w:r w:rsidR="7D9AF471" w:rsidRPr="0070364E">
        <w:rPr>
          <w:rFonts w:ascii="Trebuchet MS" w:hAnsi="Trebuchet MS"/>
          <w:b/>
          <w:bCs/>
          <w:color w:val="2E3A4D"/>
        </w:rPr>
        <w:t>Pain</w:t>
      </w:r>
      <w:r w:rsidR="30C95EA4" w:rsidRPr="0070364E">
        <w:rPr>
          <w:rFonts w:ascii="Trebuchet MS" w:hAnsi="Trebuchet MS"/>
          <w:color w:val="2E3A4D"/>
        </w:rPr>
        <w:t xml:space="preserve">. One paper </w:t>
      </w:r>
      <w:r w:rsidR="7D9AF471" w:rsidRPr="0070364E">
        <w:rPr>
          <w:rFonts w:ascii="Trebuchet MS" w:hAnsi="Trebuchet MS"/>
          <w:color w:val="2E3A4D"/>
        </w:rPr>
        <w:t xml:space="preserve">suggested </w:t>
      </w:r>
      <w:r w:rsidR="0F666129" w:rsidRPr="0070364E">
        <w:rPr>
          <w:rFonts w:ascii="Trebuchet MS" w:hAnsi="Trebuchet MS"/>
          <w:color w:val="2E3A4D"/>
        </w:rPr>
        <w:t xml:space="preserve">that NBIs influenced </w:t>
      </w:r>
      <w:r w:rsidR="7D9AF471" w:rsidRPr="0070364E">
        <w:rPr>
          <w:rFonts w:ascii="Trebuchet MS" w:hAnsi="Trebuchet MS"/>
          <w:color w:val="2E3A4D"/>
        </w:rPr>
        <w:t xml:space="preserve">a </w:t>
      </w:r>
      <w:r w:rsidR="7D9AF471" w:rsidRPr="0070364E">
        <w:rPr>
          <w:rFonts w:ascii="Trebuchet MS" w:eastAsia="Aptos" w:hAnsi="Trebuchet MS" w:cs="Aptos"/>
          <w:color w:val="2E3A4D"/>
        </w:rPr>
        <w:t xml:space="preserve">change in </w:t>
      </w:r>
      <w:r w:rsidR="006E341B" w:rsidRPr="0070364E">
        <w:rPr>
          <w:rFonts w:ascii="Trebuchet MS" w:eastAsia="Aptos" w:hAnsi="Trebuchet MS" w:cs="Aptos"/>
          <w:color w:val="2E3A4D"/>
        </w:rPr>
        <w:t>anterior cingulate cortex (</w:t>
      </w:r>
      <w:r w:rsidR="7D9AF471" w:rsidRPr="0070364E">
        <w:rPr>
          <w:rFonts w:ascii="Trebuchet MS" w:eastAsia="Aptos" w:hAnsi="Trebuchet MS" w:cs="Aptos"/>
          <w:color w:val="2E3A4D"/>
        </w:rPr>
        <w:t>ACC</w:t>
      </w:r>
      <w:r w:rsidR="006E341B" w:rsidRPr="0070364E">
        <w:rPr>
          <w:rFonts w:ascii="Trebuchet MS" w:eastAsia="Aptos" w:hAnsi="Trebuchet MS" w:cs="Aptos"/>
          <w:color w:val="2E3A4D"/>
        </w:rPr>
        <w:t>)</w:t>
      </w:r>
      <w:r w:rsidR="7D9AF471" w:rsidRPr="0070364E">
        <w:rPr>
          <w:rFonts w:ascii="Trebuchet MS" w:eastAsia="Aptos" w:hAnsi="Trebuchet MS" w:cs="Aptos"/>
          <w:color w:val="2E3A4D"/>
        </w:rPr>
        <w:t xml:space="preserve"> perfusion in ml (blood)/100g (tissue)/min after each </w:t>
      </w:r>
      <w:r w:rsidR="7D9AF471" w:rsidRPr="0070364E">
        <w:rPr>
          <w:rFonts w:ascii="Trebuchet MS" w:eastAsia="Aptos" w:hAnsi="Trebuchet MS" w:cs="Aptos"/>
          <w:color w:val="2E3A4D"/>
        </w:rPr>
        <w:lastRenderedPageBreak/>
        <w:t>activity compared to baseline</w:t>
      </w:r>
      <w:r w:rsidR="33850325" w:rsidRPr="0070364E">
        <w:rPr>
          <w:rFonts w:ascii="Trebuchet MS" w:eastAsia="Aptos" w:hAnsi="Trebuchet MS" w:cs="Aptos"/>
          <w:color w:val="2E3A4D"/>
        </w:rPr>
        <w:t>.</w:t>
      </w:r>
      <w:r w:rsidR="788F1946" w:rsidRPr="0070364E">
        <w:rPr>
          <w:rFonts w:ascii="Trebuchet MS" w:eastAsia="Aptos" w:hAnsi="Trebuchet MS" w:cs="Aptos"/>
          <w:color w:val="2E3A4D"/>
        </w:rPr>
        <w:t xml:space="preserve"> </w:t>
      </w:r>
      <w:r w:rsidR="5E20CE7B" w:rsidRPr="0070364E">
        <w:rPr>
          <w:rFonts w:ascii="Trebuchet MS" w:eastAsia="Aptos" w:hAnsi="Trebuchet MS" w:cs="Aptos"/>
          <w:color w:val="2E3A4D"/>
        </w:rPr>
        <w:t>Additionally, there was s</w:t>
      </w:r>
      <w:r w:rsidR="788F1946" w:rsidRPr="0070364E">
        <w:rPr>
          <w:rFonts w:ascii="Trebuchet MS" w:hAnsi="Trebuchet MS"/>
          <w:color w:val="2E3A4D"/>
        </w:rPr>
        <w:t xml:space="preserve">ome evidence </w:t>
      </w:r>
      <w:r w:rsidR="3D2CF688" w:rsidRPr="0070364E">
        <w:rPr>
          <w:rFonts w:ascii="Trebuchet MS" w:hAnsi="Trebuchet MS"/>
          <w:color w:val="2E3A4D"/>
        </w:rPr>
        <w:t xml:space="preserve">that NBIs helped people living with chronic pain through a reduction in </w:t>
      </w:r>
      <w:r w:rsidR="788F1946" w:rsidRPr="0070364E">
        <w:rPr>
          <w:rFonts w:ascii="Trebuchet MS" w:hAnsi="Trebuchet MS"/>
          <w:color w:val="2E3A4D"/>
        </w:rPr>
        <w:t>pain and improved coping</w:t>
      </w:r>
      <w:r w:rsidR="0033125F" w:rsidRPr="0070364E">
        <w:rPr>
          <w:rFonts w:ascii="Trebuchet MS" w:hAnsi="Trebuchet MS"/>
          <w:color w:val="2E3A4D"/>
        </w:rPr>
        <w:t xml:space="preserve"> </w:t>
      </w:r>
      <w:r w:rsidR="000E6704" w:rsidRPr="0070364E">
        <w:rPr>
          <w:rFonts w:ascii="Trebuchet MS" w:hAnsi="Trebuchet MS"/>
          <w:noProof/>
          <w:color w:val="2E3A4D"/>
        </w:rPr>
        <w:t>(15)</w:t>
      </w:r>
      <w:r w:rsidR="00CD45DB" w:rsidRPr="0070364E">
        <w:rPr>
          <w:rFonts w:ascii="Trebuchet MS" w:hAnsi="Trebuchet MS"/>
          <w:color w:val="2E3A4D"/>
        </w:rPr>
        <w:t>.</w:t>
      </w:r>
    </w:p>
    <w:p w14:paraId="39FE0126" w14:textId="07E1863F" w:rsidR="00DA6B65" w:rsidRPr="0070364E" w:rsidRDefault="1D413F23" w:rsidP="00E00C46">
      <w:pPr>
        <w:pStyle w:val="ListParagraph"/>
        <w:numPr>
          <w:ilvl w:val="0"/>
          <w:numId w:val="6"/>
        </w:numPr>
        <w:shd w:val="clear" w:color="auto" w:fill="FFFFFF" w:themeFill="background1"/>
        <w:spacing w:after="0" w:line="240" w:lineRule="auto"/>
        <w:rPr>
          <w:rFonts w:ascii="Trebuchet MS" w:hAnsi="Trebuchet MS"/>
        </w:rPr>
      </w:pPr>
      <w:r w:rsidRPr="38D707F4">
        <w:rPr>
          <w:rFonts w:ascii="Trebuchet MS" w:hAnsi="Trebuchet MS"/>
          <w:b/>
          <w:bCs/>
          <w:color w:val="2E3A4D"/>
        </w:rPr>
        <w:t>Multiple LTCs</w:t>
      </w:r>
      <w:r w:rsidR="0ECE171B" w:rsidRPr="38D707F4">
        <w:rPr>
          <w:rFonts w:ascii="Trebuchet MS" w:hAnsi="Trebuchet MS"/>
          <w:color w:val="2E3A4D"/>
        </w:rPr>
        <w:t>. A total of eleven</w:t>
      </w:r>
      <w:r w:rsidR="01C9338A" w:rsidRPr="38D707F4">
        <w:rPr>
          <w:rFonts w:ascii="Trebuchet MS" w:hAnsi="Trebuchet MS"/>
          <w:color w:val="2E3A4D"/>
        </w:rPr>
        <w:t xml:space="preserve"> </w:t>
      </w:r>
      <w:r w:rsidRPr="38D707F4">
        <w:rPr>
          <w:rFonts w:ascii="Trebuchet MS" w:hAnsi="Trebuchet MS"/>
          <w:color w:val="2E3A4D"/>
        </w:rPr>
        <w:t xml:space="preserve">systematic reviews </w:t>
      </w:r>
      <w:r w:rsidR="3DB89F98" w:rsidRPr="38D707F4">
        <w:rPr>
          <w:rFonts w:ascii="Trebuchet MS" w:hAnsi="Trebuchet MS"/>
          <w:color w:val="2E3A4D"/>
        </w:rPr>
        <w:t xml:space="preserve">reported </w:t>
      </w:r>
      <w:r w:rsidR="369E46E6" w:rsidRPr="38D707F4">
        <w:rPr>
          <w:rFonts w:ascii="Trebuchet MS" w:hAnsi="Trebuchet MS"/>
          <w:color w:val="2E3A4D"/>
        </w:rPr>
        <w:t xml:space="preserve">the </w:t>
      </w:r>
      <w:r w:rsidR="3DB89F98" w:rsidRPr="38D707F4">
        <w:rPr>
          <w:rFonts w:ascii="Trebuchet MS" w:hAnsi="Trebuchet MS"/>
          <w:color w:val="2E3A4D"/>
        </w:rPr>
        <w:t>impact of NBIs on</w:t>
      </w:r>
      <w:r w:rsidRPr="38D707F4">
        <w:rPr>
          <w:rFonts w:ascii="Trebuchet MS" w:hAnsi="Trebuchet MS"/>
          <w:color w:val="2E3A4D"/>
        </w:rPr>
        <w:t xml:space="preserve"> </w:t>
      </w:r>
      <w:r w:rsidR="38AA4DF3" w:rsidRPr="38D707F4">
        <w:rPr>
          <w:rFonts w:ascii="Trebuchet MS" w:hAnsi="Trebuchet MS"/>
          <w:color w:val="2E3A4D"/>
        </w:rPr>
        <w:t xml:space="preserve">a range of </w:t>
      </w:r>
      <w:r w:rsidRPr="38D707F4">
        <w:rPr>
          <w:rFonts w:ascii="Trebuchet MS" w:hAnsi="Trebuchet MS"/>
          <w:color w:val="2E3A4D"/>
        </w:rPr>
        <w:t>LTC</w:t>
      </w:r>
      <w:r w:rsidR="09E64C57" w:rsidRPr="38D707F4">
        <w:rPr>
          <w:rFonts w:ascii="Trebuchet MS" w:hAnsi="Trebuchet MS"/>
          <w:color w:val="2E3A4D"/>
        </w:rPr>
        <w:t>s</w:t>
      </w:r>
      <w:r w:rsidR="4B4121D4" w:rsidRPr="38D707F4">
        <w:rPr>
          <w:rFonts w:ascii="Trebuchet MS" w:hAnsi="Trebuchet MS"/>
          <w:color w:val="2E3A4D"/>
        </w:rPr>
        <w:t>.</w:t>
      </w:r>
      <w:r w:rsidRPr="38D707F4">
        <w:rPr>
          <w:rFonts w:ascii="Trebuchet MS" w:hAnsi="Trebuchet MS"/>
          <w:color w:val="2E3A4D"/>
        </w:rPr>
        <w:t xml:space="preserve"> </w:t>
      </w:r>
      <w:r w:rsidR="09F06A66" w:rsidRPr="38D707F4">
        <w:rPr>
          <w:rFonts w:ascii="Trebuchet MS" w:hAnsi="Trebuchet MS"/>
          <w:color w:val="2E3A4D"/>
        </w:rPr>
        <w:t>This included: i</w:t>
      </w:r>
      <w:r w:rsidR="736A3AB6" w:rsidRPr="38D707F4">
        <w:rPr>
          <w:rFonts w:ascii="Trebuchet MS" w:hAnsi="Trebuchet MS"/>
          <w:color w:val="2E3A4D"/>
        </w:rPr>
        <w:t>ncreased physical activity, improved cardiovascular markers (e.g., blood pressure, heart rate), and reduced BMI.</w:t>
      </w:r>
      <w:r w:rsidR="67B78091" w:rsidRPr="38D707F4">
        <w:rPr>
          <w:rFonts w:ascii="Trebuchet MS" w:hAnsi="Trebuchet MS"/>
          <w:color w:val="2E3A4D"/>
        </w:rPr>
        <w:t xml:space="preserve"> </w:t>
      </w:r>
      <w:r w:rsidR="32ABB24F" w:rsidRPr="38D707F4">
        <w:rPr>
          <w:rFonts w:ascii="Trebuchet MS" w:hAnsi="Trebuchet MS"/>
          <w:color w:val="2E3A4D"/>
        </w:rPr>
        <w:t>Papers also reported i</w:t>
      </w:r>
      <w:r w:rsidR="27FD96A3" w:rsidRPr="38D707F4">
        <w:rPr>
          <w:rFonts w:ascii="Trebuchet MS" w:hAnsi="Trebuchet MS"/>
          <w:color w:val="2E3A4D"/>
        </w:rPr>
        <w:t>mproved health &amp; wellbeing outcome measures, s</w:t>
      </w:r>
      <w:r w:rsidR="736A3AB6" w:rsidRPr="38D707F4">
        <w:rPr>
          <w:rFonts w:ascii="Trebuchet MS" w:hAnsi="Trebuchet MS"/>
          <w:color w:val="2E3A4D"/>
        </w:rPr>
        <w:t xml:space="preserve">ocial </w:t>
      </w:r>
      <w:r w:rsidR="0145E389" w:rsidRPr="38D707F4">
        <w:rPr>
          <w:rFonts w:ascii="Trebuchet MS" w:hAnsi="Trebuchet MS"/>
          <w:color w:val="2E3A4D"/>
        </w:rPr>
        <w:t>c</w:t>
      </w:r>
      <w:r w:rsidR="736A3AB6" w:rsidRPr="38D707F4">
        <w:rPr>
          <w:rFonts w:ascii="Trebuchet MS" w:hAnsi="Trebuchet MS"/>
          <w:color w:val="2E3A4D"/>
        </w:rPr>
        <w:t>onnectivity</w:t>
      </w:r>
      <w:r w:rsidR="0F9B8D8C" w:rsidRPr="38D707F4">
        <w:rPr>
          <w:rFonts w:ascii="Trebuchet MS" w:hAnsi="Trebuchet MS"/>
          <w:color w:val="2E3A4D"/>
        </w:rPr>
        <w:t>, e</w:t>
      </w:r>
      <w:r w:rsidR="736A3AB6" w:rsidRPr="38D707F4">
        <w:rPr>
          <w:rFonts w:ascii="Trebuchet MS" w:hAnsi="Trebuchet MS"/>
          <w:color w:val="2E3A4D"/>
        </w:rPr>
        <w:t>nhanced social skills, reduced isolation, and improved employability</w:t>
      </w:r>
      <w:r w:rsidR="310FD42F" w:rsidRPr="38D707F4">
        <w:rPr>
          <w:rFonts w:ascii="Trebuchet MS" w:hAnsi="Trebuchet MS"/>
          <w:color w:val="2E3A4D"/>
        </w:rPr>
        <w:t>. These papers highlighted o</w:t>
      </w:r>
      <w:r w:rsidR="736A3AB6" w:rsidRPr="38D707F4">
        <w:rPr>
          <w:rFonts w:ascii="Trebuchet MS" w:hAnsi="Trebuchet MS"/>
          <w:color w:val="2E3A4D"/>
        </w:rPr>
        <w:t>verall improvements in life satisfaction and emotional resilience</w:t>
      </w:r>
      <w:r w:rsidR="00CD45DB" w:rsidRPr="38D707F4">
        <w:rPr>
          <w:rFonts w:ascii="Trebuchet MS" w:hAnsi="Trebuchet MS"/>
          <w:color w:val="2E3A4D"/>
        </w:rPr>
        <w:t xml:space="preserve"> </w:t>
      </w:r>
      <w:r w:rsidR="000E6704" w:rsidRPr="38D707F4">
        <w:rPr>
          <w:rFonts w:ascii="Trebuchet MS" w:hAnsi="Trebuchet MS"/>
          <w:noProof/>
          <w:color w:val="2E3A4D"/>
        </w:rPr>
        <w:t>(16-26)</w:t>
      </w:r>
    </w:p>
    <w:p w14:paraId="206173DD" w14:textId="77777777" w:rsidR="00A62D26" w:rsidRPr="0070364E" w:rsidRDefault="00A62D26" w:rsidP="00A62D26">
      <w:pPr>
        <w:pStyle w:val="ListParagraph"/>
        <w:shd w:val="clear" w:color="auto" w:fill="FFFFFF" w:themeFill="background1"/>
        <w:spacing w:after="0" w:line="240" w:lineRule="auto"/>
        <w:ind w:left="360"/>
        <w:rPr>
          <w:rFonts w:ascii="Trebuchet MS" w:hAnsi="Trebuchet MS"/>
        </w:rPr>
      </w:pPr>
    </w:p>
    <w:p w14:paraId="1CA76015" w14:textId="3793C08E" w:rsidR="00DA6B65" w:rsidRPr="0070364E" w:rsidRDefault="2CF92606" w:rsidP="00E00C46">
      <w:pPr>
        <w:shd w:val="clear" w:color="auto" w:fill="FFFFFF" w:themeFill="background1"/>
        <w:spacing w:after="0" w:line="240" w:lineRule="auto"/>
        <w:rPr>
          <w:rFonts w:ascii="Trebuchet MS" w:hAnsi="Trebuchet MS"/>
          <w:b/>
          <w:bCs/>
          <w:color w:val="EF4D84"/>
        </w:rPr>
      </w:pPr>
      <w:r w:rsidRPr="0070364E">
        <w:rPr>
          <w:rFonts w:ascii="Trebuchet MS" w:hAnsi="Trebuchet MS"/>
          <w:b/>
          <w:bCs/>
          <w:color w:val="EF4D84"/>
        </w:rPr>
        <w:t>Economic Evidence</w:t>
      </w:r>
      <w:r w:rsidR="00E00C46" w:rsidRPr="0070364E">
        <w:rPr>
          <w:rFonts w:ascii="Trebuchet MS" w:hAnsi="Trebuchet MS"/>
          <w:b/>
          <w:bCs/>
          <w:color w:val="EF4D84"/>
        </w:rPr>
        <w:t xml:space="preserve">: </w:t>
      </w:r>
    </w:p>
    <w:p w14:paraId="5072A630" w14:textId="4EB1435B" w:rsidR="00E3255F" w:rsidRPr="0070364E" w:rsidRDefault="00E3255F" w:rsidP="00E00C46">
      <w:pPr>
        <w:pStyle w:val="ListParagraph"/>
        <w:numPr>
          <w:ilvl w:val="0"/>
          <w:numId w:val="4"/>
        </w:numPr>
        <w:shd w:val="clear" w:color="auto" w:fill="FFFFFF" w:themeFill="background1"/>
        <w:spacing w:after="0" w:line="240" w:lineRule="auto"/>
        <w:rPr>
          <w:rFonts w:ascii="Trebuchet MS" w:hAnsi="Trebuchet MS"/>
          <w:color w:val="2E3A4D"/>
        </w:rPr>
      </w:pPr>
      <w:r w:rsidRPr="0070364E">
        <w:rPr>
          <w:rFonts w:ascii="Trebuchet MS" w:hAnsi="Trebuchet MS"/>
          <w:b/>
          <w:bCs/>
          <w:color w:val="2E3A4D"/>
        </w:rPr>
        <w:t>Cost Savings</w:t>
      </w:r>
      <w:r w:rsidRPr="0070364E">
        <w:rPr>
          <w:rFonts w:ascii="Trebuchet MS" w:hAnsi="Trebuchet MS"/>
          <w:color w:val="2E3A4D"/>
        </w:rPr>
        <w:t xml:space="preserve">: </w:t>
      </w:r>
      <w:r w:rsidR="7A5C10BC" w:rsidRPr="0070364E">
        <w:rPr>
          <w:rFonts w:ascii="Trebuchet MS" w:hAnsi="Trebuchet MS"/>
          <w:color w:val="2E3A4D"/>
        </w:rPr>
        <w:t>The evidence suggests that NBIs can r</w:t>
      </w:r>
      <w:r w:rsidR="008B4E19" w:rsidRPr="0070364E">
        <w:rPr>
          <w:rFonts w:ascii="Trebuchet MS" w:hAnsi="Trebuchet MS"/>
          <w:color w:val="2E3A4D"/>
        </w:rPr>
        <w:t>educe intervention costs compared to NHS programmes, r</w:t>
      </w:r>
      <w:r w:rsidRPr="0070364E">
        <w:rPr>
          <w:rFonts w:ascii="Trebuchet MS" w:hAnsi="Trebuchet MS"/>
          <w:color w:val="2E3A4D"/>
        </w:rPr>
        <w:t>educed GP visits, hospital admissions, and medication use</w:t>
      </w:r>
      <w:r w:rsidR="004527B5" w:rsidRPr="0070364E">
        <w:rPr>
          <w:rFonts w:ascii="Trebuchet MS" w:hAnsi="Trebuchet MS"/>
          <w:color w:val="2E3A4D"/>
        </w:rPr>
        <w:t xml:space="preserve"> </w:t>
      </w:r>
      <w:r w:rsidR="000E6704" w:rsidRPr="0070364E">
        <w:rPr>
          <w:rFonts w:ascii="Trebuchet MS" w:hAnsi="Trebuchet MS"/>
          <w:noProof/>
          <w:color w:val="2E3A4D"/>
        </w:rPr>
        <w:t>(16, 27-32)</w:t>
      </w:r>
      <w:r w:rsidRPr="0070364E">
        <w:rPr>
          <w:rFonts w:ascii="Trebuchet MS" w:hAnsi="Trebuchet MS"/>
          <w:color w:val="2E3A4D"/>
        </w:rPr>
        <w:t>.</w:t>
      </w:r>
    </w:p>
    <w:p w14:paraId="71DBD7E1" w14:textId="30CE3EB0" w:rsidR="00DA6B65" w:rsidRPr="0070364E" w:rsidRDefault="736A3AB6" w:rsidP="00E00C46">
      <w:pPr>
        <w:pStyle w:val="ListParagraph"/>
        <w:numPr>
          <w:ilvl w:val="0"/>
          <w:numId w:val="4"/>
        </w:numPr>
        <w:shd w:val="clear" w:color="auto" w:fill="FFFFFF" w:themeFill="background1"/>
        <w:spacing w:after="0" w:line="240" w:lineRule="auto"/>
        <w:rPr>
          <w:rFonts w:ascii="Trebuchet MS" w:hAnsi="Trebuchet MS"/>
          <w:color w:val="2E3A4D"/>
        </w:rPr>
      </w:pPr>
      <w:r w:rsidRPr="0070364E">
        <w:rPr>
          <w:rFonts w:ascii="Trebuchet MS" w:hAnsi="Trebuchet MS"/>
          <w:b/>
          <w:bCs/>
          <w:color w:val="2E3A4D"/>
        </w:rPr>
        <w:t>Social Return on Investment (SROI):</w:t>
      </w:r>
      <w:r w:rsidRPr="0070364E">
        <w:rPr>
          <w:rFonts w:ascii="Trebuchet MS" w:hAnsi="Trebuchet MS"/>
          <w:color w:val="2E3A4D"/>
        </w:rPr>
        <w:t xml:space="preserve"> </w:t>
      </w:r>
      <w:r w:rsidR="54107A97" w:rsidRPr="0070364E">
        <w:rPr>
          <w:rFonts w:ascii="Trebuchet MS" w:hAnsi="Trebuchet MS"/>
          <w:color w:val="2E3A4D"/>
        </w:rPr>
        <w:t>NBIs have been reported as an SROI of u</w:t>
      </w:r>
      <w:r w:rsidRPr="0070364E">
        <w:rPr>
          <w:rFonts w:ascii="Trebuchet MS" w:hAnsi="Trebuchet MS"/>
          <w:color w:val="2E3A4D"/>
        </w:rPr>
        <w:t>p to £1</w:t>
      </w:r>
      <w:r w:rsidR="00F266D9" w:rsidRPr="0070364E">
        <w:rPr>
          <w:rFonts w:ascii="Trebuchet MS" w:hAnsi="Trebuchet MS"/>
          <w:color w:val="2E3A4D"/>
        </w:rPr>
        <w:t>1</w:t>
      </w:r>
      <w:r w:rsidRPr="0070364E">
        <w:rPr>
          <w:rFonts w:ascii="Trebuchet MS" w:hAnsi="Trebuchet MS"/>
          <w:color w:val="2E3A4D"/>
        </w:rPr>
        <w:t>.</w:t>
      </w:r>
      <w:r w:rsidR="00F266D9" w:rsidRPr="0070364E">
        <w:rPr>
          <w:rFonts w:ascii="Trebuchet MS" w:hAnsi="Trebuchet MS"/>
          <w:color w:val="2E3A4D"/>
        </w:rPr>
        <w:t>94</w:t>
      </w:r>
      <w:r w:rsidRPr="0070364E">
        <w:rPr>
          <w:rFonts w:ascii="Trebuchet MS" w:hAnsi="Trebuchet MS"/>
          <w:color w:val="2E3A4D"/>
        </w:rPr>
        <w:t xml:space="preserve"> return per £1 invested</w:t>
      </w:r>
      <w:r w:rsidR="00154D26" w:rsidRPr="0070364E">
        <w:rPr>
          <w:rFonts w:ascii="Trebuchet MS" w:hAnsi="Trebuchet MS"/>
          <w:color w:val="2E3A4D"/>
        </w:rPr>
        <w:t xml:space="preserve"> </w:t>
      </w:r>
      <w:r w:rsidR="000E6704" w:rsidRPr="0070364E">
        <w:rPr>
          <w:rFonts w:ascii="Trebuchet MS" w:hAnsi="Trebuchet MS"/>
          <w:noProof/>
          <w:color w:val="2E3A4D"/>
        </w:rPr>
        <w:t>(29, 31-36)</w:t>
      </w:r>
      <w:r w:rsidR="000E4B69" w:rsidRPr="0070364E">
        <w:rPr>
          <w:rFonts w:ascii="Trebuchet MS" w:hAnsi="Trebuchet MS"/>
          <w:color w:val="2E3A4D"/>
        </w:rPr>
        <w:t>.</w:t>
      </w:r>
    </w:p>
    <w:p w14:paraId="28609E41" w14:textId="5A2F7C7C" w:rsidR="72EC1CA1" w:rsidRPr="0070364E" w:rsidRDefault="72EC1CA1" w:rsidP="00E00C46">
      <w:pPr>
        <w:pStyle w:val="ListParagraph"/>
        <w:numPr>
          <w:ilvl w:val="0"/>
          <w:numId w:val="4"/>
        </w:numPr>
        <w:spacing w:after="0" w:line="240" w:lineRule="auto"/>
        <w:rPr>
          <w:rFonts w:ascii="Trebuchet MS" w:hAnsi="Trebuchet MS"/>
          <w:color w:val="2E3A4D"/>
        </w:rPr>
      </w:pPr>
      <w:r w:rsidRPr="0070364E">
        <w:rPr>
          <w:rFonts w:ascii="Trebuchet MS" w:hAnsi="Trebuchet MS"/>
          <w:b/>
          <w:bCs/>
          <w:color w:val="2E3A4D"/>
        </w:rPr>
        <w:t>Quality-adjusted life years (QALYs)</w:t>
      </w:r>
      <w:r w:rsidRPr="0070364E">
        <w:rPr>
          <w:rFonts w:ascii="Trebuchet MS" w:hAnsi="Trebuchet MS"/>
          <w:color w:val="2E3A4D"/>
        </w:rPr>
        <w:t xml:space="preserve"> gained through NBIs were found to be cost-effective</w:t>
      </w:r>
      <w:r w:rsidR="00B24637">
        <w:rPr>
          <w:rFonts w:ascii="Trebuchet MS" w:hAnsi="Trebuchet MS"/>
          <w:color w:val="2E3A4D"/>
        </w:rPr>
        <w:t xml:space="preserve"> at £6,800 to £8,600 per QUALY</w:t>
      </w:r>
      <w:r w:rsidRPr="0070364E">
        <w:rPr>
          <w:rFonts w:ascii="Trebuchet MS" w:hAnsi="Trebuchet MS"/>
          <w:color w:val="2E3A4D"/>
        </w:rPr>
        <w:t>, falling within the NICE threshold</w:t>
      </w:r>
      <w:r w:rsidR="00B24637">
        <w:rPr>
          <w:rFonts w:ascii="Trebuchet MS" w:hAnsi="Trebuchet MS"/>
          <w:color w:val="2E3A4D"/>
        </w:rPr>
        <w:t xml:space="preserve"> </w:t>
      </w:r>
      <w:r w:rsidR="000E6704" w:rsidRPr="0070364E">
        <w:rPr>
          <w:rFonts w:ascii="Trebuchet MS" w:hAnsi="Trebuchet MS"/>
          <w:noProof/>
          <w:color w:val="2E3A4D"/>
        </w:rPr>
        <w:t>(29, 32)</w:t>
      </w:r>
      <w:r w:rsidR="00920790" w:rsidRPr="0070364E">
        <w:rPr>
          <w:rFonts w:ascii="Trebuchet MS" w:hAnsi="Trebuchet MS"/>
          <w:color w:val="2E3A4D"/>
        </w:rPr>
        <w:t xml:space="preserve"> </w:t>
      </w:r>
    </w:p>
    <w:p w14:paraId="732B236A" w14:textId="77777777" w:rsidR="00A62D26" w:rsidRPr="0070364E" w:rsidRDefault="00A62D26" w:rsidP="00A62D26">
      <w:pPr>
        <w:pStyle w:val="ListParagraph"/>
        <w:shd w:val="clear" w:color="auto" w:fill="FFFFFF" w:themeFill="background1"/>
        <w:spacing w:after="0" w:line="240" w:lineRule="auto"/>
        <w:ind w:left="360"/>
        <w:rPr>
          <w:rFonts w:ascii="Trebuchet MS" w:hAnsi="Trebuchet MS"/>
        </w:rPr>
      </w:pPr>
    </w:p>
    <w:p w14:paraId="4E9FD077" w14:textId="03DD48B3" w:rsidR="00DA6B65" w:rsidRPr="0070364E" w:rsidRDefault="17B7DCC2" w:rsidP="00E00C46">
      <w:pPr>
        <w:shd w:val="clear" w:color="auto" w:fill="FFFFFF" w:themeFill="background1"/>
        <w:spacing w:after="0" w:line="240" w:lineRule="auto"/>
        <w:rPr>
          <w:rFonts w:ascii="Trebuchet MS" w:hAnsi="Trebuchet MS"/>
          <w:b/>
          <w:bCs/>
          <w:color w:val="EF4D84"/>
        </w:rPr>
      </w:pPr>
      <w:r w:rsidRPr="0070364E">
        <w:rPr>
          <w:rFonts w:ascii="Trebuchet MS" w:hAnsi="Trebuchet MS"/>
          <w:b/>
          <w:bCs/>
          <w:color w:val="EF4D84"/>
        </w:rPr>
        <w:t xml:space="preserve">Gaps in the Evidence </w:t>
      </w:r>
    </w:p>
    <w:p w14:paraId="738CF91A" w14:textId="6AC78825" w:rsidR="00DA6B65" w:rsidRPr="0070364E" w:rsidRDefault="2F8B1C81" w:rsidP="00E00C46">
      <w:pPr>
        <w:pStyle w:val="ListParagraph"/>
        <w:numPr>
          <w:ilvl w:val="0"/>
          <w:numId w:val="3"/>
        </w:numPr>
        <w:shd w:val="clear" w:color="auto" w:fill="FFFFFF" w:themeFill="background1"/>
        <w:spacing w:after="0" w:line="240" w:lineRule="auto"/>
        <w:rPr>
          <w:rFonts w:ascii="Trebuchet MS" w:hAnsi="Trebuchet MS"/>
          <w:color w:val="2E3A4D"/>
        </w:rPr>
      </w:pPr>
      <w:r w:rsidRPr="0070364E">
        <w:rPr>
          <w:rFonts w:ascii="Trebuchet MS" w:hAnsi="Trebuchet MS"/>
          <w:color w:val="2E3A4D"/>
        </w:rPr>
        <w:t>There was limited e</w:t>
      </w:r>
      <w:r w:rsidR="736A3AB6" w:rsidRPr="0070364E">
        <w:rPr>
          <w:rFonts w:ascii="Trebuchet MS" w:hAnsi="Trebuchet MS"/>
          <w:color w:val="2E3A4D"/>
        </w:rPr>
        <w:t xml:space="preserve">vidence </w:t>
      </w:r>
      <w:r w:rsidR="1849B978" w:rsidRPr="0070364E">
        <w:rPr>
          <w:rFonts w:ascii="Trebuchet MS" w:hAnsi="Trebuchet MS"/>
          <w:color w:val="2E3A4D"/>
        </w:rPr>
        <w:t xml:space="preserve">about the impact of NBIs </w:t>
      </w:r>
      <w:r w:rsidR="736A3AB6" w:rsidRPr="0070364E">
        <w:rPr>
          <w:rFonts w:ascii="Trebuchet MS" w:hAnsi="Trebuchet MS"/>
          <w:color w:val="2E3A4D"/>
        </w:rPr>
        <w:t>for frail older adults</w:t>
      </w:r>
      <w:r w:rsidR="0E8511C3" w:rsidRPr="0070364E">
        <w:rPr>
          <w:rFonts w:ascii="Trebuchet MS" w:hAnsi="Trebuchet MS"/>
          <w:color w:val="2E3A4D"/>
        </w:rPr>
        <w:t>, pain management</w:t>
      </w:r>
      <w:r w:rsidR="038FD7C5" w:rsidRPr="0070364E">
        <w:rPr>
          <w:rFonts w:ascii="Trebuchet MS" w:hAnsi="Trebuchet MS"/>
          <w:color w:val="2E3A4D"/>
        </w:rPr>
        <w:t>, children &amp; young people</w:t>
      </w:r>
      <w:r w:rsidR="736A3AB6" w:rsidRPr="0070364E">
        <w:rPr>
          <w:rFonts w:ascii="Trebuchet MS" w:hAnsi="Trebuchet MS"/>
          <w:color w:val="2E3A4D"/>
        </w:rPr>
        <w:t xml:space="preserve"> and employability outcomes</w:t>
      </w:r>
      <w:r w:rsidR="6351F1FA" w:rsidRPr="0070364E">
        <w:rPr>
          <w:rFonts w:ascii="Trebuchet MS" w:hAnsi="Trebuchet MS"/>
          <w:color w:val="2E3A4D"/>
        </w:rPr>
        <w:t>.</w:t>
      </w:r>
    </w:p>
    <w:p w14:paraId="5E5787A5" w14:textId="742098CA" w:rsidR="00DA6B65" w:rsidRPr="0070364E" w:rsidRDefault="484FB2CF" w:rsidP="00E00C46">
      <w:pPr>
        <w:pStyle w:val="ListParagraph"/>
        <w:numPr>
          <w:ilvl w:val="0"/>
          <w:numId w:val="3"/>
        </w:numPr>
        <w:shd w:val="clear" w:color="auto" w:fill="FFFFFF" w:themeFill="background1"/>
        <w:spacing w:after="0" w:line="240" w:lineRule="auto"/>
        <w:rPr>
          <w:rFonts w:ascii="Trebuchet MS" w:hAnsi="Trebuchet MS"/>
          <w:color w:val="2E3A4D"/>
        </w:rPr>
      </w:pPr>
      <w:r w:rsidRPr="0070364E">
        <w:rPr>
          <w:rFonts w:ascii="Trebuchet MS" w:hAnsi="Trebuchet MS"/>
          <w:color w:val="2E3A4D"/>
        </w:rPr>
        <w:t>There is a l</w:t>
      </w:r>
      <w:r w:rsidR="4C52BB8F" w:rsidRPr="0070364E">
        <w:rPr>
          <w:rFonts w:ascii="Trebuchet MS" w:hAnsi="Trebuchet MS"/>
          <w:color w:val="2E3A4D"/>
        </w:rPr>
        <w:t>ack of detail about the r</w:t>
      </w:r>
      <w:r w:rsidR="736A3AB6" w:rsidRPr="0070364E">
        <w:rPr>
          <w:rFonts w:ascii="Trebuchet MS" w:hAnsi="Trebuchet MS"/>
          <w:color w:val="2E3A4D"/>
        </w:rPr>
        <w:t xml:space="preserve">eferral </w:t>
      </w:r>
      <w:r w:rsidR="511AEDFB" w:rsidRPr="0070364E">
        <w:rPr>
          <w:rFonts w:ascii="Trebuchet MS" w:hAnsi="Trebuchet MS"/>
          <w:color w:val="2E3A4D"/>
        </w:rPr>
        <w:t>pathways</w:t>
      </w:r>
      <w:r w:rsidR="2312CD45" w:rsidRPr="0070364E">
        <w:rPr>
          <w:rFonts w:ascii="Trebuchet MS" w:hAnsi="Trebuchet MS"/>
          <w:color w:val="2E3A4D"/>
        </w:rPr>
        <w:t xml:space="preserve"> described in the </w:t>
      </w:r>
      <w:r w:rsidR="37AA2337" w:rsidRPr="0070364E">
        <w:rPr>
          <w:rFonts w:ascii="Trebuchet MS" w:hAnsi="Trebuchet MS"/>
          <w:color w:val="2E3A4D"/>
        </w:rPr>
        <w:t>evidence</w:t>
      </w:r>
      <w:r w:rsidR="511AEDFB" w:rsidRPr="0070364E">
        <w:rPr>
          <w:rFonts w:ascii="Trebuchet MS" w:hAnsi="Trebuchet MS"/>
          <w:color w:val="2E3A4D"/>
        </w:rPr>
        <w:t>.</w:t>
      </w:r>
    </w:p>
    <w:p w14:paraId="161F35CC" w14:textId="115AB8F3" w:rsidR="1B9904E1" w:rsidRPr="0070364E" w:rsidRDefault="52A6987D" w:rsidP="00E00C46">
      <w:pPr>
        <w:pStyle w:val="ListParagraph"/>
        <w:numPr>
          <w:ilvl w:val="0"/>
          <w:numId w:val="3"/>
        </w:numPr>
        <w:shd w:val="clear" w:color="auto" w:fill="FFFFFF" w:themeFill="background1"/>
        <w:spacing w:after="0" w:line="240" w:lineRule="auto"/>
        <w:rPr>
          <w:rFonts w:ascii="Trebuchet MS" w:hAnsi="Trebuchet MS"/>
          <w:color w:val="2E3A4D"/>
        </w:rPr>
      </w:pPr>
      <w:r w:rsidRPr="0070364E">
        <w:rPr>
          <w:rFonts w:ascii="Trebuchet MS" w:hAnsi="Trebuchet MS"/>
          <w:color w:val="2E3A4D"/>
        </w:rPr>
        <w:t>There was an overall l</w:t>
      </w:r>
      <w:r w:rsidR="4EA590F5" w:rsidRPr="0070364E">
        <w:rPr>
          <w:rFonts w:ascii="Trebuchet MS" w:hAnsi="Trebuchet MS"/>
          <w:color w:val="2E3A4D"/>
        </w:rPr>
        <w:t xml:space="preserve">ack of consistency in </w:t>
      </w:r>
      <w:r w:rsidR="0E4F2FC2" w:rsidRPr="0070364E">
        <w:rPr>
          <w:rFonts w:ascii="Trebuchet MS" w:hAnsi="Trebuchet MS"/>
          <w:color w:val="2E3A4D"/>
        </w:rPr>
        <w:t xml:space="preserve">the methods used for </w:t>
      </w:r>
      <w:r w:rsidR="4EA590F5" w:rsidRPr="0070364E">
        <w:rPr>
          <w:rFonts w:ascii="Trebuchet MS" w:hAnsi="Trebuchet MS"/>
          <w:color w:val="2E3A4D"/>
        </w:rPr>
        <w:t>economic evaluations.</w:t>
      </w:r>
    </w:p>
    <w:p w14:paraId="5034C4AC" w14:textId="3AD333F0" w:rsidR="00954B4B" w:rsidRDefault="00954B4B" w:rsidP="3289D882">
      <w:pPr>
        <w:spacing w:line="240" w:lineRule="auto"/>
        <w:rPr>
          <w:rFonts w:ascii="Trebuchet MS" w:hAnsi="Trebuchet MS"/>
          <w:color w:val="2E3A4D"/>
        </w:rPr>
      </w:pPr>
    </w:p>
    <w:p w14:paraId="1D6A0061" w14:textId="77777777" w:rsidR="00043A22" w:rsidRDefault="00043A22" w:rsidP="3289D882">
      <w:pPr>
        <w:spacing w:line="240" w:lineRule="auto"/>
        <w:rPr>
          <w:rFonts w:ascii="Trebuchet MS" w:hAnsi="Trebuchet MS"/>
          <w:color w:val="2E3A4D"/>
        </w:rPr>
      </w:pPr>
    </w:p>
    <w:p w14:paraId="5D4DFAB0" w14:textId="77777777" w:rsidR="00043A22" w:rsidRDefault="00043A22" w:rsidP="3289D882">
      <w:pPr>
        <w:spacing w:line="240" w:lineRule="auto"/>
        <w:rPr>
          <w:rFonts w:ascii="Trebuchet MS" w:hAnsi="Trebuchet MS"/>
          <w:color w:val="2E3A4D"/>
        </w:rPr>
      </w:pPr>
    </w:p>
    <w:p w14:paraId="27EA5D97" w14:textId="77777777" w:rsidR="00043A22" w:rsidRDefault="00043A22" w:rsidP="3289D882">
      <w:pPr>
        <w:spacing w:line="240" w:lineRule="auto"/>
        <w:rPr>
          <w:rFonts w:ascii="Trebuchet MS" w:hAnsi="Trebuchet MS"/>
          <w:color w:val="2E3A4D"/>
        </w:rPr>
      </w:pPr>
    </w:p>
    <w:p w14:paraId="2097F607" w14:textId="299A47C7" w:rsidR="00954B4B" w:rsidRPr="0070364E" w:rsidRDefault="00954B4B" w:rsidP="3289D882">
      <w:pPr>
        <w:spacing w:line="240" w:lineRule="auto"/>
        <w:rPr>
          <w:rFonts w:ascii="Trebuchet MS" w:hAnsi="Trebuchet MS"/>
          <w:color w:val="2E3A4D"/>
        </w:rPr>
      </w:pPr>
    </w:p>
    <w:p w14:paraId="79B171D0" w14:textId="1335D7D3" w:rsidR="00EE233C" w:rsidRDefault="00EE233C" w:rsidP="3289D882">
      <w:pPr>
        <w:spacing w:line="240" w:lineRule="auto"/>
        <w:rPr>
          <w:rFonts w:ascii="Trebuchet MS" w:hAnsi="Trebuchet MS"/>
          <w:color w:val="2E3A4D"/>
          <w:sz w:val="20"/>
          <w:szCs w:val="20"/>
        </w:rPr>
      </w:pPr>
    </w:p>
    <w:p w14:paraId="2DF6647B" w14:textId="79D6725A" w:rsidR="00122A23" w:rsidRDefault="00122A23" w:rsidP="3289D882">
      <w:pPr>
        <w:spacing w:line="240" w:lineRule="auto"/>
        <w:rPr>
          <w:rFonts w:ascii="Trebuchet MS" w:hAnsi="Trebuchet MS"/>
          <w:color w:val="2E3A4D"/>
          <w:sz w:val="20"/>
          <w:szCs w:val="20"/>
        </w:rPr>
      </w:pPr>
    </w:p>
    <w:p w14:paraId="0E203E72" w14:textId="77777777" w:rsidR="00243C0B" w:rsidRDefault="00243C0B" w:rsidP="3289D882">
      <w:pPr>
        <w:spacing w:line="240" w:lineRule="auto"/>
        <w:rPr>
          <w:rFonts w:ascii="Trebuchet MS" w:hAnsi="Trebuchet MS"/>
          <w:color w:val="2E3A4D"/>
          <w:sz w:val="20"/>
          <w:szCs w:val="20"/>
        </w:rPr>
      </w:pPr>
    </w:p>
    <w:p w14:paraId="0AB8709F" w14:textId="77777777" w:rsidR="00243C0B" w:rsidRDefault="00243C0B" w:rsidP="3289D882">
      <w:pPr>
        <w:spacing w:line="240" w:lineRule="auto"/>
        <w:rPr>
          <w:rFonts w:ascii="Trebuchet MS" w:hAnsi="Trebuchet MS"/>
          <w:color w:val="2E3A4D"/>
          <w:sz w:val="20"/>
          <w:szCs w:val="20"/>
        </w:rPr>
      </w:pPr>
    </w:p>
    <w:p w14:paraId="07FEFB2F" w14:textId="77777777" w:rsidR="00243C0B" w:rsidRDefault="00243C0B" w:rsidP="3289D882">
      <w:pPr>
        <w:spacing w:line="240" w:lineRule="auto"/>
        <w:rPr>
          <w:rFonts w:ascii="Trebuchet MS" w:hAnsi="Trebuchet MS"/>
          <w:color w:val="2E3A4D"/>
          <w:sz w:val="20"/>
          <w:szCs w:val="20"/>
        </w:rPr>
      </w:pPr>
    </w:p>
    <w:p w14:paraId="289CE792" w14:textId="77777777" w:rsidR="00243C0B" w:rsidRDefault="00243C0B" w:rsidP="3289D882">
      <w:pPr>
        <w:spacing w:line="240" w:lineRule="auto"/>
        <w:rPr>
          <w:rFonts w:ascii="Trebuchet MS" w:hAnsi="Trebuchet MS"/>
          <w:color w:val="2E3A4D"/>
          <w:sz w:val="20"/>
          <w:szCs w:val="20"/>
        </w:rPr>
      </w:pPr>
    </w:p>
    <w:p w14:paraId="3101FBF7" w14:textId="77777777" w:rsidR="00243C0B" w:rsidRDefault="00243C0B" w:rsidP="3289D882">
      <w:pPr>
        <w:spacing w:line="240" w:lineRule="auto"/>
        <w:rPr>
          <w:rFonts w:ascii="Trebuchet MS" w:hAnsi="Trebuchet MS"/>
          <w:color w:val="2E3A4D"/>
          <w:sz w:val="20"/>
          <w:szCs w:val="20"/>
        </w:rPr>
      </w:pPr>
    </w:p>
    <w:p w14:paraId="14C37E90" w14:textId="77777777" w:rsidR="00243C0B" w:rsidRDefault="00243C0B" w:rsidP="3289D882">
      <w:pPr>
        <w:spacing w:line="240" w:lineRule="auto"/>
        <w:rPr>
          <w:rFonts w:ascii="Trebuchet MS" w:hAnsi="Trebuchet MS"/>
          <w:color w:val="2E3A4D"/>
          <w:sz w:val="20"/>
          <w:szCs w:val="20"/>
        </w:rPr>
      </w:pPr>
    </w:p>
    <w:p w14:paraId="3423361A" w14:textId="38224103" w:rsidR="00122A23" w:rsidRDefault="00122A23" w:rsidP="3289D882">
      <w:pPr>
        <w:spacing w:line="240" w:lineRule="auto"/>
        <w:rPr>
          <w:rFonts w:ascii="Trebuchet MS" w:hAnsi="Trebuchet MS"/>
          <w:color w:val="2E3A4D"/>
          <w:sz w:val="20"/>
          <w:szCs w:val="20"/>
        </w:rPr>
      </w:pPr>
    </w:p>
    <w:p w14:paraId="25A2E457" w14:textId="1524D361" w:rsidR="00122A23" w:rsidRDefault="00947631" w:rsidP="3289D882">
      <w:pPr>
        <w:spacing w:line="240" w:lineRule="auto"/>
        <w:rPr>
          <w:rFonts w:ascii="Trebuchet MS" w:hAnsi="Trebuchet MS"/>
          <w:color w:val="2E3A4D"/>
          <w:sz w:val="20"/>
          <w:szCs w:val="20"/>
        </w:rPr>
      </w:pPr>
      <w:r>
        <w:rPr>
          <w:rFonts w:ascii="Trebuchet MS" w:hAnsi="Trebuchet MS"/>
          <w:noProof/>
          <w:color w:val="2E3A4D"/>
        </w:rPr>
        <w:drawing>
          <wp:anchor distT="0" distB="0" distL="114300" distR="114300" simplePos="0" relativeHeight="251661824" behindDoc="1" locked="0" layoutInCell="1" allowOverlap="1" wp14:anchorId="674E73D9" wp14:editId="5F3590C1">
            <wp:simplePos x="0" y="0"/>
            <wp:positionH relativeFrom="column">
              <wp:posOffset>-809625</wp:posOffset>
            </wp:positionH>
            <wp:positionV relativeFrom="paragraph">
              <wp:posOffset>182245</wp:posOffset>
            </wp:positionV>
            <wp:extent cx="7389279" cy="1095375"/>
            <wp:effectExtent l="0" t="0" r="2540" b="0"/>
            <wp:wrapNone/>
            <wp:docPr id="839260069"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60069" name="Picture 2" descr="A close-up of a logo&#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389279" cy="1095375"/>
                    </a:xfrm>
                    <a:prstGeom prst="rect">
                      <a:avLst/>
                    </a:prstGeom>
                  </pic:spPr>
                </pic:pic>
              </a:graphicData>
            </a:graphic>
            <wp14:sizeRelH relativeFrom="margin">
              <wp14:pctWidth>0</wp14:pctWidth>
            </wp14:sizeRelH>
            <wp14:sizeRelV relativeFrom="margin">
              <wp14:pctHeight>0</wp14:pctHeight>
            </wp14:sizeRelV>
          </wp:anchor>
        </w:drawing>
      </w:r>
    </w:p>
    <w:p w14:paraId="24B4732A" w14:textId="77777777" w:rsidR="00B24637" w:rsidRDefault="00B24637" w:rsidP="006A147C">
      <w:pPr>
        <w:shd w:val="clear" w:color="auto" w:fill="FFFFFF" w:themeFill="background1"/>
        <w:spacing w:after="0" w:line="240" w:lineRule="auto"/>
        <w:rPr>
          <w:rFonts w:ascii="Trebuchet MS" w:hAnsi="Trebuchet MS"/>
          <w:b/>
          <w:bCs/>
          <w:color w:val="EF4D84"/>
        </w:rPr>
      </w:pPr>
    </w:p>
    <w:p w14:paraId="71BF8DC4" w14:textId="7E949210" w:rsidR="00122A23" w:rsidRDefault="006A147C" w:rsidP="006A147C">
      <w:pPr>
        <w:shd w:val="clear" w:color="auto" w:fill="FFFFFF" w:themeFill="background1"/>
        <w:spacing w:after="0" w:line="240" w:lineRule="auto"/>
        <w:rPr>
          <w:rFonts w:ascii="Trebuchet MS" w:hAnsi="Trebuchet MS"/>
          <w:b/>
          <w:bCs/>
          <w:color w:val="EF4D84"/>
        </w:rPr>
      </w:pPr>
      <w:r>
        <w:rPr>
          <w:rFonts w:ascii="Trebuchet MS" w:hAnsi="Trebuchet MS"/>
          <w:b/>
          <w:bCs/>
          <w:color w:val="EF4D84"/>
        </w:rPr>
        <w:t>References</w:t>
      </w:r>
    </w:p>
    <w:p w14:paraId="3D47926D" w14:textId="77777777" w:rsidR="00B24637" w:rsidRDefault="00B24637" w:rsidP="00B24637">
      <w:pPr>
        <w:pStyle w:val="EndNoteBibliography"/>
        <w:spacing w:after="0"/>
        <w:rPr>
          <w:rFonts w:ascii="Trebuchet MS" w:hAnsi="Trebuchet MS"/>
          <w:color w:val="2E3A4D"/>
          <w:sz w:val="20"/>
          <w:szCs w:val="20"/>
        </w:rPr>
      </w:pPr>
    </w:p>
    <w:p w14:paraId="1CBFB34C" w14:textId="0DF2F903"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w:t>
      </w:r>
      <w:r w:rsidRPr="00B24637">
        <w:rPr>
          <w:rFonts w:ascii="Trebuchet MS" w:hAnsi="Trebuchet MS"/>
          <w:color w:val="2E3A4D"/>
          <w:sz w:val="20"/>
          <w:szCs w:val="20"/>
        </w:rPr>
        <w:tab/>
        <w:t>Bhatti F, Leeuwerik T, Savins C, Jackson L. An interpretative phenomenological analysis of the experience of a nature-based therapy intervention for children with long-term health conditions and associated psychological difficulties. J Health Psychol. 2025:13591053251315380.</w:t>
      </w:r>
    </w:p>
    <w:p w14:paraId="014E1E17"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w:t>
      </w:r>
      <w:r w:rsidRPr="00B24637">
        <w:rPr>
          <w:rFonts w:ascii="Trebuchet MS" w:hAnsi="Trebuchet MS"/>
          <w:color w:val="2E3A4D"/>
          <w:sz w:val="20"/>
          <w:szCs w:val="20"/>
        </w:rPr>
        <w:tab/>
        <w:t>Buckley A, Brownlie K, Hill K, Hallamore R-R, Vijan N, Perry M. Health professionals' inclusion of green space in the management of long term conditions: a scoping review. PHYS THER REV. 2020;25(5):399-410.</w:t>
      </w:r>
    </w:p>
    <w:p w14:paraId="2CE503AA"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3.</w:t>
      </w:r>
      <w:r w:rsidRPr="00B24637">
        <w:rPr>
          <w:rFonts w:ascii="Trebuchet MS" w:hAnsi="Trebuchet MS"/>
          <w:color w:val="2E3A4D"/>
          <w:sz w:val="20"/>
          <w:szCs w:val="20"/>
        </w:rPr>
        <w:tab/>
        <w:t>Darcy PM, Armitt H, Hurd A, Paton LW, White PCL, Coventry PA. Green Social Prescribing: A Before and After Evaluation of a Novel Community-Based Intervention for Adults Experiencing Mental Health Problems. Health Soc Care Community. 2025;2025(1):2016261.</w:t>
      </w:r>
    </w:p>
    <w:p w14:paraId="68CA6A25"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4.</w:t>
      </w:r>
      <w:r w:rsidRPr="00B24637">
        <w:rPr>
          <w:rFonts w:ascii="Trebuchet MS" w:hAnsi="Trebuchet MS"/>
          <w:color w:val="2E3A4D"/>
          <w:sz w:val="20"/>
          <w:szCs w:val="20"/>
        </w:rPr>
        <w:tab/>
        <w:t>Gelkopf M, Hasson-Ohayon I, Bikman M, Kravetz S. Nature adventure rehabilitation for combat-related posttraumatic chronic stress disorder: a randomized control trial. 2013;209(3):485</w:t>
      </w:r>
      <w:r w:rsidRPr="00B24637">
        <w:rPr>
          <w:rFonts w:ascii="Trebuchet MS" w:hAnsi="Trebuchet MS" w:cs="Cambria Math"/>
          <w:color w:val="2E3A4D"/>
          <w:sz w:val="20"/>
          <w:szCs w:val="20"/>
        </w:rPr>
        <w:t>‐</w:t>
      </w:r>
      <w:r w:rsidRPr="00B24637">
        <w:rPr>
          <w:rFonts w:ascii="Trebuchet MS" w:hAnsi="Trebuchet MS"/>
          <w:color w:val="2E3A4D"/>
          <w:sz w:val="20"/>
          <w:szCs w:val="20"/>
        </w:rPr>
        <w:t>93.</w:t>
      </w:r>
    </w:p>
    <w:p w14:paraId="38570D88"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5.</w:t>
      </w:r>
      <w:r w:rsidRPr="00B24637">
        <w:rPr>
          <w:rFonts w:ascii="Trebuchet MS" w:hAnsi="Trebuchet MS"/>
          <w:color w:val="2E3A4D"/>
          <w:sz w:val="20"/>
          <w:szCs w:val="20"/>
        </w:rPr>
        <w:tab/>
        <w:t>Høegmark S, Andersen TE, Grahn P, Roessler KK. The Wildman Programme – Experiences from a first implementation of a nature-based intervention designed for men with stress and chronic illnesses. Complement Ther Clin Pract. 2022;46:N.PAG-N.PAG.</w:t>
      </w:r>
    </w:p>
    <w:p w14:paraId="7EAEF4C4"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6.</w:t>
      </w:r>
      <w:r w:rsidRPr="00B24637">
        <w:rPr>
          <w:rFonts w:ascii="Trebuchet MS" w:hAnsi="Trebuchet MS"/>
          <w:color w:val="2E3A4D"/>
          <w:sz w:val="20"/>
          <w:szCs w:val="20"/>
        </w:rPr>
        <w:tab/>
        <w:t>Husk K, Lovell R, Cooper C, Stahl</w:t>
      </w:r>
      <w:r w:rsidRPr="00B24637">
        <w:rPr>
          <w:rFonts w:ascii="Trebuchet MS" w:hAnsi="Trebuchet MS" w:cs="Cambria Math"/>
          <w:color w:val="2E3A4D"/>
          <w:sz w:val="20"/>
          <w:szCs w:val="20"/>
        </w:rPr>
        <w:t>‐</w:t>
      </w:r>
      <w:r w:rsidRPr="00B24637">
        <w:rPr>
          <w:rFonts w:ascii="Trebuchet MS" w:hAnsi="Trebuchet MS"/>
          <w:color w:val="2E3A4D"/>
          <w:sz w:val="20"/>
          <w:szCs w:val="20"/>
        </w:rPr>
        <w:t>Timmins W, Garside R. Participation in environmental enhancement and conservation activities for health and well</w:t>
      </w:r>
      <w:r w:rsidRPr="00B24637">
        <w:rPr>
          <w:rFonts w:ascii="Trebuchet MS" w:hAnsi="Trebuchet MS" w:cs="Cambria Math"/>
          <w:color w:val="2E3A4D"/>
          <w:sz w:val="20"/>
          <w:szCs w:val="20"/>
        </w:rPr>
        <w:t>‐</w:t>
      </w:r>
      <w:r w:rsidRPr="00B24637">
        <w:rPr>
          <w:rFonts w:ascii="Trebuchet MS" w:hAnsi="Trebuchet MS"/>
          <w:color w:val="2E3A4D"/>
          <w:sz w:val="20"/>
          <w:szCs w:val="20"/>
        </w:rPr>
        <w:t>being in adults: a review of quantitative and qualitative evidence. Cochrane Database of Systematic Reviews. 2016(5).</w:t>
      </w:r>
    </w:p>
    <w:p w14:paraId="18F105A8"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7.</w:t>
      </w:r>
      <w:r w:rsidRPr="00B24637">
        <w:rPr>
          <w:rFonts w:ascii="Trebuchet MS" w:hAnsi="Trebuchet MS"/>
          <w:color w:val="2E3A4D"/>
          <w:sz w:val="20"/>
          <w:szCs w:val="20"/>
        </w:rPr>
        <w:tab/>
        <w:t>Jessen NH, Løvschall C, Skejø SD, Madsen LSS, Corazon SS, Maribo T, et al. Effect of nature-based health interventions for individuals diagnosed with anxiety, depression and/or experiencing stress—a systematic review and meta-analysis. BMJ Open. 2025;15(7):e098598.</w:t>
      </w:r>
    </w:p>
    <w:p w14:paraId="7172BAA5"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8.</w:t>
      </w:r>
      <w:r w:rsidRPr="00B24637">
        <w:rPr>
          <w:rFonts w:ascii="Trebuchet MS" w:hAnsi="Trebuchet MS"/>
          <w:color w:val="2E3A4D"/>
          <w:sz w:val="20"/>
          <w:szCs w:val="20"/>
        </w:rPr>
        <w:tab/>
        <w:t>Kaleta B, Campbell S, O’Keeffe J, Burke J. Nature-based interventions: a systematic review of reviews. Frontiers in Psychology. 2025;Volume 16 - 2025.</w:t>
      </w:r>
    </w:p>
    <w:p w14:paraId="596F4A1F"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9.</w:t>
      </w:r>
      <w:r w:rsidRPr="00B24637">
        <w:rPr>
          <w:rFonts w:ascii="Trebuchet MS" w:hAnsi="Trebuchet MS"/>
          <w:color w:val="2E3A4D"/>
          <w:sz w:val="20"/>
          <w:szCs w:val="20"/>
        </w:rPr>
        <w:tab/>
        <w:t>Mygind L, Kjeldsted E, Hartmeyer R, Mygind E, Bølling M, Bentsen P. Mental, physical and social health benefits of immersive nature-experience for children and adolescents: A systematic review and quality assessment of the evidence. Health &amp; Place. 2019;58:102136.</w:t>
      </w:r>
    </w:p>
    <w:p w14:paraId="1D7B5C9C"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10.</w:t>
      </w:r>
      <w:r w:rsidRPr="00B24637">
        <w:rPr>
          <w:rFonts w:ascii="Trebuchet MS" w:hAnsi="Trebuchet MS"/>
          <w:color w:val="2E3A4D"/>
          <w:sz w:val="20"/>
          <w:szCs w:val="20"/>
        </w:rPr>
        <w:tab/>
        <w:t>National Guideline A. NICE Evidence Reviews Collection.  Evidence reviews for psychological, psychosocial and other non-pharmacological interventions for the treatment of PTSD in adults: Post-traumatic stress disorder: Evidence review D. London: National Institute for Health and Care Excellence (NICE) Copyright © NICE 2018.; 2018.</w:t>
      </w:r>
    </w:p>
    <w:p w14:paraId="209C7BE1"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11.</w:t>
      </w:r>
      <w:r w:rsidRPr="00B24637">
        <w:rPr>
          <w:rFonts w:ascii="Trebuchet MS" w:hAnsi="Trebuchet MS"/>
          <w:color w:val="2E3A4D"/>
          <w:sz w:val="20"/>
          <w:szCs w:val="20"/>
        </w:rPr>
        <w:tab/>
        <w:t>Shorer S, Shacham M, Bloch B. Long-Term Group Nature-Assisted Therapy for Veterans Diagnosed with Chronic PTSD. Soc Work Groups. 2023;46(3):235-48.</w:t>
      </w:r>
    </w:p>
    <w:p w14:paraId="2E492AD9"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12.</w:t>
      </w:r>
      <w:r w:rsidRPr="00B24637">
        <w:rPr>
          <w:rFonts w:ascii="Trebuchet MS" w:hAnsi="Trebuchet MS"/>
          <w:color w:val="2E3A4D"/>
          <w:sz w:val="20"/>
          <w:szCs w:val="20"/>
        </w:rPr>
        <w:tab/>
        <w:t>Carreño A, Fontdecaba E, Izquierdo A, Enciso O, Daunis-I-Estadella P, Mateu-Figueras G, et al. Blue prescription: A pilot study of health benefits for oncological patients of a short program of activities involving the sea. Heliyon. 2023;9(7):e17713.</w:t>
      </w:r>
    </w:p>
    <w:p w14:paraId="47FDA4F1"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13.</w:t>
      </w:r>
      <w:r w:rsidRPr="00B24637">
        <w:rPr>
          <w:rFonts w:ascii="Trebuchet MS" w:hAnsi="Trebuchet MS"/>
          <w:color w:val="2E3A4D"/>
          <w:sz w:val="20"/>
          <w:szCs w:val="20"/>
        </w:rPr>
        <w:tab/>
        <w:t>Nakau M, Imanishi J, Imanishi J, Watanabe S, Imanishi A, Baba T, et al. Spiritual care of cancer patients by integrated medicine in urban green space: a pilot study. Explore (NY). 2013;9(2):87-90.</w:t>
      </w:r>
    </w:p>
    <w:p w14:paraId="68AD90C8"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14.</w:t>
      </w:r>
      <w:r w:rsidRPr="00B24637">
        <w:rPr>
          <w:rFonts w:ascii="Trebuchet MS" w:hAnsi="Trebuchet MS"/>
          <w:color w:val="2E3A4D"/>
          <w:sz w:val="20"/>
          <w:szCs w:val="20"/>
        </w:rPr>
        <w:tab/>
        <w:t>Heckmann JG, Kiem M, Immich G. Forest Therapy as a Nature-Based Intervention: An Option for Neurological Rehabilitation? Complement Med Res. 2024;31(1):56-63.</w:t>
      </w:r>
    </w:p>
    <w:p w14:paraId="659843B0"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15.</w:t>
      </w:r>
      <w:r w:rsidRPr="00B24637">
        <w:rPr>
          <w:rFonts w:ascii="Trebuchet MS" w:hAnsi="Trebuchet MS"/>
          <w:color w:val="2E3A4D"/>
          <w:sz w:val="20"/>
          <w:szCs w:val="20"/>
        </w:rPr>
        <w:tab/>
        <w:t>Rören A, Debacker C, Saghiah M, Bedin C, Fayolle A, Abdoul H, et al. Effects of horticultural therapy versus handiwork on anterior cingulate cortex activity in people with chronic low back pain: A randomized, controlled, cross-over, pilot study. PLoS One. 2024;19(12):e0313920.</w:t>
      </w:r>
    </w:p>
    <w:p w14:paraId="1D699A85"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16.</w:t>
      </w:r>
      <w:r w:rsidRPr="00B24637">
        <w:rPr>
          <w:rFonts w:ascii="Trebuchet MS" w:hAnsi="Trebuchet MS"/>
          <w:color w:val="2E3A4D"/>
          <w:sz w:val="20"/>
          <w:szCs w:val="20"/>
        </w:rPr>
        <w:tab/>
        <w:t>Alejandre JC, Chastin S, Irvine KN, Georgiou M, Khanna P, Tieges Z, et al. Contextual Factors and Programme Theories Associated with Implementing Blue Prescription Programmes: A Systematic Realist Review. Health Soc Care Community. 2023:1-24.</w:t>
      </w:r>
    </w:p>
    <w:p w14:paraId="7759A326"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17.</w:t>
      </w:r>
      <w:r w:rsidRPr="00B24637">
        <w:rPr>
          <w:rFonts w:ascii="Trebuchet MS" w:hAnsi="Trebuchet MS"/>
          <w:color w:val="2E3A4D"/>
          <w:sz w:val="20"/>
          <w:szCs w:val="20"/>
        </w:rPr>
        <w:tab/>
        <w:t>Britton E, Kindermann G, Domegan C, Carlin C. Blue care: a systematic review of blue space interventions for health and wellbeing. Health Promotion International. 2018;35(1):50-69.</w:t>
      </w:r>
    </w:p>
    <w:p w14:paraId="44D4E9E8"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18.</w:t>
      </w:r>
      <w:r w:rsidRPr="00B24637">
        <w:rPr>
          <w:rFonts w:ascii="Trebuchet MS" w:hAnsi="Trebuchet MS"/>
          <w:color w:val="2E3A4D"/>
          <w:sz w:val="20"/>
          <w:szCs w:val="20"/>
        </w:rPr>
        <w:tab/>
        <w:t>Corazon SS, Sidenius U, Poulsen DV, Gramkow MC, Stigsdotter UK. Psycho-Physiological Stress Recovery in Outdoor Nature-Based Interventions: A Systematic Review of the Past Eight Years of Research. Int J Environ Res Public Health. 2019;16(10):1711.</w:t>
      </w:r>
    </w:p>
    <w:p w14:paraId="371E41EC"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19.</w:t>
      </w:r>
      <w:r w:rsidRPr="00B24637">
        <w:rPr>
          <w:rFonts w:ascii="Trebuchet MS" w:hAnsi="Trebuchet MS"/>
          <w:color w:val="2E3A4D"/>
          <w:sz w:val="20"/>
          <w:szCs w:val="20"/>
        </w:rPr>
        <w:tab/>
        <w:t>Djernis D, Lerstrup I, Poulsen D, Stigsdotter U, Dahlgaard J, O’Toole M. A Systematic Review and Meta-Analysis of Nature-Based Mindfulness: Effects of Moving Mindfulness Training into an Outdoor Natural Setting. Int J Environ Res Public Health. 2019;16(17):3202.</w:t>
      </w:r>
    </w:p>
    <w:p w14:paraId="1ED3D001"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20.</w:t>
      </w:r>
      <w:r w:rsidRPr="00B24637">
        <w:rPr>
          <w:rFonts w:ascii="Trebuchet MS" w:hAnsi="Trebuchet MS"/>
          <w:color w:val="2E3A4D"/>
          <w:sz w:val="20"/>
          <w:szCs w:val="20"/>
        </w:rPr>
        <w:tab/>
        <w:t xml:space="preserve">Howarth M, Brettle A, Hardman M, Maden M. What is the evidence for the impact of gardens and gardening on health and well-being: a scoping review and evidence-based logic model </w:t>
      </w:r>
      <w:r w:rsidRPr="00B24637">
        <w:rPr>
          <w:rFonts w:ascii="Trebuchet MS" w:hAnsi="Trebuchet MS"/>
          <w:color w:val="2E3A4D"/>
          <w:sz w:val="20"/>
          <w:szCs w:val="20"/>
        </w:rPr>
        <w:lastRenderedPageBreak/>
        <w:t>to guide healthcare strategy decision making on the use of gardening approaches as a social prescription. BMJ Open. 2020;10(7):e036923.</w:t>
      </w:r>
    </w:p>
    <w:p w14:paraId="3EDF84F7"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21.</w:t>
      </w:r>
      <w:r w:rsidRPr="00B24637">
        <w:rPr>
          <w:rFonts w:ascii="Trebuchet MS" w:hAnsi="Trebuchet MS"/>
          <w:color w:val="2E3A4D"/>
          <w:sz w:val="20"/>
          <w:szCs w:val="20"/>
        </w:rPr>
        <w:tab/>
        <w:t>Jones RJF, Littzen COR. An Analysis of Theoretical Perspectives in Research on Nature-Based Interventions and Pain. Int J Environ Res Public Health. 2022;19(19).</w:t>
      </w:r>
    </w:p>
    <w:p w14:paraId="1FFCBFF7"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22.</w:t>
      </w:r>
      <w:r w:rsidRPr="00B24637">
        <w:rPr>
          <w:rFonts w:ascii="Trebuchet MS" w:hAnsi="Trebuchet MS"/>
          <w:color w:val="2E3A4D"/>
          <w:sz w:val="20"/>
          <w:szCs w:val="20"/>
        </w:rPr>
        <w:tab/>
        <w:t>Kotera Y, Lyons M, Vione KC, Norton B. Effect of Nature Walks on Depression and Anxiety: A Systematic Review. Sustainability. 2021;13(7):4015.</w:t>
      </w:r>
    </w:p>
    <w:p w14:paraId="3E5D1E1A"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23.</w:t>
      </w:r>
      <w:r w:rsidRPr="00B24637">
        <w:rPr>
          <w:rFonts w:ascii="Trebuchet MS" w:hAnsi="Trebuchet MS"/>
          <w:color w:val="2E3A4D"/>
          <w:sz w:val="20"/>
          <w:szCs w:val="20"/>
        </w:rPr>
        <w:tab/>
        <w:t>Menhas R, Yang L, Danish Nisar R. Community-based social healthcare practices in China for healthy aging: a social prescription perspective analysis. Front Public Health. 2023;11:1252157.</w:t>
      </w:r>
    </w:p>
    <w:p w14:paraId="1558AE34"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24.</w:t>
      </w:r>
      <w:r w:rsidRPr="00B24637">
        <w:rPr>
          <w:rFonts w:ascii="Trebuchet MS" w:hAnsi="Trebuchet MS"/>
          <w:color w:val="2E3A4D"/>
          <w:sz w:val="20"/>
          <w:szCs w:val="20"/>
        </w:rPr>
        <w:tab/>
        <w:t>Mygind L, Kjeldsted E, Hartmeyer RD, Mygind E, Bølling M, Bentsen P. Immersive Nature-Experiences as Health Promotion Interventions for Healthy, Vulnerable, and Sick Populations? A Systematic Review and Appraisal of Controlled Studies. Frontiers in Psychology. 2019;Volume 10 - 2019.</w:t>
      </w:r>
    </w:p>
    <w:p w14:paraId="061FC3CE"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25.</w:t>
      </w:r>
      <w:r w:rsidRPr="00B24637">
        <w:rPr>
          <w:rFonts w:ascii="Trebuchet MS" w:hAnsi="Trebuchet MS"/>
          <w:color w:val="2E3A4D"/>
          <w:sz w:val="20"/>
          <w:szCs w:val="20"/>
        </w:rPr>
        <w:tab/>
        <w:t>Nguyen P-Y, Astell-Burt T, Rahimi-Ardabili H, Feng X. Effect of nature prescriptions on cardiometabolic and mental health, and physical activity: a systematic review. The Lancet Planetary Health. 2023;7(4):e313-e28.</w:t>
      </w:r>
    </w:p>
    <w:p w14:paraId="0BA7712F"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26.</w:t>
      </w:r>
      <w:r w:rsidRPr="00B24637">
        <w:rPr>
          <w:rFonts w:ascii="Trebuchet MS" w:hAnsi="Trebuchet MS"/>
          <w:color w:val="2E3A4D"/>
          <w:sz w:val="20"/>
          <w:szCs w:val="20"/>
        </w:rPr>
        <w:tab/>
        <w:t>Rogerson M, Wood C, Pretty J, Schoenmakers P, Bloomfield D, Barton J. Regular Doses of Nature: The Efficacy of Green Exercise Interventions for Mental Wellbeing. Int J Environ Res Public Health. 2020;17(5).</w:t>
      </w:r>
    </w:p>
    <w:p w14:paraId="31ADC628"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27.</w:t>
      </w:r>
      <w:r w:rsidRPr="00B24637">
        <w:rPr>
          <w:rFonts w:ascii="Trebuchet MS" w:hAnsi="Trebuchet MS"/>
          <w:color w:val="2E3A4D"/>
          <w:sz w:val="20"/>
          <w:szCs w:val="20"/>
        </w:rPr>
        <w:tab/>
        <w:t>Awara MA, Green JT. Clinical Outcomes and Cost Implications of a Community Psychosocial Rehabilitation Service for Severe and Persistent Mental Illness in Nova Scotia, Canada. Healthcare. 2024;12(18):1904.</w:t>
      </w:r>
    </w:p>
    <w:p w14:paraId="7297BB34"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28.</w:t>
      </w:r>
      <w:r w:rsidRPr="00B24637">
        <w:rPr>
          <w:rFonts w:ascii="Trebuchet MS" w:hAnsi="Trebuchet MS"/>
          <w:color w:val="2E3A4D"/>
          <w:sz w:val="20"/>
          <w:szCs w:val="20"/>
        </w:rPr>
        <w:tab/>
        <w:t>Bhardwaj NN, Wodajo B, Gochipathala K, Paul DP, 3rd, Coustasse A. Can mHealth Revolutionize the Way We Manage Adult Obesity? Perspect Health Inf Manag. 2017;14(Spring):1a.</w:t>
      </w:r>
    </w:p>
    <w:p w14:paraId="41F5AF74"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29.</w:t>
      </w:r>
      <w:r w:rsidRPr="00B24637">
        <w:rPr>
          <w:rFonts w:ascii="Trebuchet MS" w:hAnsi="Trebuchet MS"/>
          <w:color w:val="2E3A4D"/>
          <w:sz w:val="20"/>
          <w:szCs w:val="20"/>
        </w:rPr>
        <w:tab/>
        <w:t>Bragg R, Leck C. Good practice in social prescribing for mental health: the role of nature-based interventions - NECR228. Natural England; 2017.</w:t>
      </w:r>
    </w:p>
    <w:p w14:paraId="0958CED5"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30.</w:t>
      </w:r>
      <w:r w:rsidRPr="00B24637">
        <w:rPr>
          <w:rFonts w:ascii="Trebuchet MS" w:hAnsi="Trebuchet MS"/>
          <w:color w:val="2E3A4D"/>
          <w:sz w:val="20"/>
          <w:szCs w:val="20"/>
        </w:rPr>
        <w:tab/>
        <w:t>Jones C, Lynch M. Grow Well Social Prescribing Pilot Evaluation. 2020.</w:t>
      </w:r>
    </w:p>
    <w:p w14:paraId="2F03851E"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31.</w:t>
      </w:r>
      <w:r w:rsidRPr="00B24637">
        <w:rPr>
          <w:rFonts w:ascii="Trebuchet MS" w:hAnsi="Trebuchet MS"/>
          <w:color w:val="2E3A4D"/>
          <w:sz w:val="20"/>
          <w:szCs w:val="20"/>
        </w:rPr>
        <w:tab/>
        <w:t>Makanjuola A, Lynch M, Hartfiel N, Cuthbert A, Edwards RT. Prevention of Poor Physical and Mental Health through the Green Social Prescribing Opening Doors to the Outdoors Programme: A Social Return on Investment Analysis. Int J Environ Res Public Health. 2023;20(12):6111.</w:t>
      </w:r>
    </w:p>
    <w:p w14:paraId="35168B2B"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32.</w:t>
      </w:r>
      <w:r w:rsidRPr="00B24637">
        <w:rPr>
          <w:rFonts w:ascii="Trebuchet MS" w:hAnsi="Trebuchet MS"/>
          <w:color w:val="2E3A4D"/>
          <w:sz w:val="20"/>
          <w:szCs w:val="20"/>
        </w:rPr>
        <w:tab/>
        <w:t>Natural E. Links between natural environments and mental health Foreword. 2022.</w:t>
      </w:r>
    </w:p>
    <w:p w14:paraId="3CE5BE19"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33.</w:t>
      </w:r>
      <w:r w:rsidRPr="00B24637">
        <w:rPr>
          <w:rFonts w:ascii="Trebuchet MS" w:hAnsi="Trebuchet MS"/>
          <w:color w:val="2E3A4D"/>
          <w:sz w:val="20"/>
          <w:szCs w:val="20"/>
        </w:rPr>
        <w:tab/>
        <w:t>Hartfiel N, Gittins H, Morrison V, Wynne-Jones S, Dandy N, Edwards RT. Social Return on Investment of Nature-Based Activities for Adults with Mental Wellbeing Challenges. Int J Environ Res Public Health. 2023;20(15):6500.</w:t>
      </w:r>
    </w:p>
    <w:p w14:paraId="54BA97E0"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34.</w:t>
      </w:r>
      <w:r w:rsidRPr="00B24637">
        <w:rPr>
          <w:rFonts w:ascii="Trebuchet MS" w:hAnsi="Trebuchet MS"/>
          <w:color w:val="2E3A4D"/>
          <w:sz w:val="20"/>
          <w:szCs w:val="20"/>
        </w:rPr>
        <w:tab/>
        <w:t>Haywood A, Dayson C, Garside R, Foster A, Lovell B, Husk K, et al. National Evaluation of the Preventing and Tackling Mental Ill Health through Green Social Prescribing Project: Final Report - March 2021 to June 2023 | Sheffield Hallam University. 2024.</w:t>
      </w:r>
    </w:p>
    <w:p w14:paraId="15616191" w14:textId="77777777" w:rsidR="00B24637" w:rsidRPr="00B24637" w:rsidRDefault="00B24637" w:rsidP="00B24637">
      <w:pPr>
        <w:pStyle w:val="EndNoteBibliography"/>
        <w:spacing w:after="0"/>
        <w:rPr>
          <w:rFonts w:ascii="Trebuchet MS" w:hAnsi="Trebuchet MS"/>
          <w:color w:val="2E3A4D"/>
          <w:sz w:val="20"/>
          <w:szCs w:val="20"/>
        </w:rPr>
      </w:pPr>
      <w:r w:rsidRPr="00B24637">
        <w:rPr>
          <w:rFonts w:ascii="Trebuchet MS" w:hAnsi="Trebuchet MS"/>
          <w:color w:val="2E3A4D"/>
          <w:sz w:val="20"/>
          <w:szCs w:val="20"/>
        </w:rPr>
        <w:t>35.</w:t>
      </w:r>
      <w:r w:rsidRPr="00B24637">
        <w:rPr>
          <w:rFonts w:ascii="Trebuchet MS" w:hAnsi="Trebuchet MS"/>
          <w:color w:val="2E3A4D"/>
          <w:sz w:val="20"/>
          <w:szCs w:val="20"/>
        </w:rPr>
        <w:tab/>
        <w:t>Ireland N. Gardening in Mind Social Return on Investment Report - Social Value UK. 2023.</w:t>
      </w:r>
    </w:p>
    <w:p w14:paraId="53E8AE73" w14:textId="77777777" w:rsidR="00B24637" w:rsidRPr="00B24637" w:rsidRDefault="00B24637" w:rsidP="00B24637">
      <w:pPr>
        <w:pStyle w:val="EndNoteBibliography"/>
        <w:rPr>
          <w:rFonts w:ascii="Trebuchet MS" w:hAnsi="Trebuchet MS"/>
          <w:color w:val="2E3A4D"/>
          <w:sz w:val="20"/>
          <w:szCs w:val="20"/>
        </w:rPr>
      </w:pPr>
      <w:r w:rsidRPr="00B24637">
        <w:rPr>
          <w:rFonts w:ascii="Trebuchet MS" w:hAnsi="Trebuchet MS"/>
          <w:color w:val="2E3A4D"/>
          <w:sz w:val="20"/>
          <w:szCs w:val="20"/>
        </w:rPr>
        <w:t>36.</w:t>
      </w:r>
      <w:r w:rsidRPr="00B24637">
        <w:rPr>
          <w:rFonts w:ascii="Trebuchet MS" w:hAnsi="Trebuchet MS"/>
          <w:color w:val="2E3A4D"/>
          <w:sz w:val="20"/>
          <w:szCs w:val="20"/>
        </w:rPr>
        <w:tab/>
        <w:t>Sendall J, Leake A, Cowie H. The Wildlife Trusts’ Natural Health Services: a rapid economic assessment of The Wildlife Trusts’ Natural Health Services. 2023.</w:t>
      </w:r>
    </w:p>
    <w:p w14:paraId="20794327" w14:textId="77777777" w:rsidR="00B24637" w:rsidRPr="008505CA" w:rsidRDefault="00B24637" w:rsidP="00B24637">
      <w:pPr>
        <w:spacing w:line="240" w:lineRule="auto"/>
        <w:rPr>
          <w:rFonts w:ascii="Trebuchet MS" w:hAnsi="Trebuchet MS"/>
          <w:color w:val="2E3A4D"/>
        </w:rPr>
      </w:pPr>
    </w:p>
    <w:p w14:paraId="2763225E" w14:textId="39D6E883" w:rsidR="32FFCC29" w:rsidRPr="00122A23" w:rsidRDefault="32FFCC29" w:rsidP="00B24637">
      <w:pPr>
        <w:pStyle w:val="EndNoteBibliography"/>
        <w:spacing w:after="0"/>
        <w:rPr>
          <w:rFonts w:ascii="Trebuchet MS" w:hAnsi="Trebuchet MS"/>
          <w:color w:val="2E3A4D"/>
          <w:sz w:val="20"/>
          <w:szCs w:val="20"/>
        </w:rPr>
      </w:pPr>
    </w:p>
    <w:sectPr w:rsidR="32FFCC29" w:rsidRPr="00122A23" w:rsidSect="00395FFD">
      <w:headerReference w:type="default" r:id="rId17"/>
      <w:foot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4730D" w14:textId="77777777" w:rsidR="002C4F9F" w:rsidRDefault="002C4F9F" w:rsidP="00436358">
      <w:pPr>
        <w:spacing w:after="0" w:line="240" w:lineRule="auto"/>
      </w:pPr>
      <w:r>
        <w:separator/>
      </w:r>
    </w:p>
  </w:endnote>
  <w:endnote w:type="continuationSeparator" w:id="0">
    <w:p w14:paraId="5F568BA2" w14:textId="77777777" w:rsidR="002C4F9F" w:rsidRDefault="002C4F9F" w:rsidP="00436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C150" w14:textId="7DDA6C88" w:rsidR="007C7A37" w:rsidRDefault="007C7A37">
    <w:pPr>
      <w:pStyle w:val="Footer"/>
    </w:pPr>
    <w:r w:rsidRPr="007C7A37">
      <w:rPr>
        <w:noProof/>
      </w:rPr>
      <w:drawing>
        <wp:anchor distT="0" distB="0" distL="114300" distR="114300" simplePos="0" relativeHeight="251659264" behindDoc="1" locked="0" layoutInCell="1" allowOverlap="1" wp14:anchorId="0FD03239" wp14:editId="3DFF3C07">
          <wp:simplePos x="0" y="0"/>
          <wp:positionH relativeFrom="column">
            <wp:posOffset>-890649</wp:posOffset>
          </wp:positionH>
          <wp:positionV relativeFrom="paragraph">
            <wp:posOffset>-202911</wp:posOffset>
          </wp:positionV>
          <wp:extent cx="7511143" cy="151455"/>
          <wp:effectExtent l="0" t="0" r="0" b="1270"/>
          <wp:wrapSquare wrapText="bothSides"/>
          <wp:docPr id="8733996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1143" cy="15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7A37">
      <w:rPr>
        <w:lang w:val="en-US"/>
      </w:rPr>
      <w:t>Registered charity in England (1191145)</w:t>
    </w:r>
    <w:r w:rsidRPr="007C7A37">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B18FB" w14:textId="77777777" w:rsidR="002C4F9F" w:rsidRDefault="002C4F9F" w:rsidP="00436358">
      <w:pPr>
        <w:spacing w:after="0" w:line="240" w:lineRule="auto"/>
      </w:pPr>
      <w:r>
        <w:separator/>
      </w:r>
    </w:p>
  </w:footnote>
  <w:footnote w:type="continuationSeparator" w:id="0">
    <w:p w14:paraId="6253F765" w14:textId="77777777" w:rsidR="002C4F9F" w:rsidRDefault="002C4F9F" w:rsidP="004363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37352" w14:textId="3C7F3E56" w:rsidR="00436358" w:rsidRDefault="00F2169D" w:rsidP="005572A2">
    <w:pPr>
      <w:pStyle w:val="Header"/>
      <w:tabs>
        <w:tab w:val="clear" w:pos="4513"/>
      </w:tabs>
    </w:pPr>
    <w:r>
      <w:rPr>
        <w:noProof/>
      </w:rPr>
      <w:drawing>
        <wp:anchor distT="0" distB="0" distL="114300" distR="114300" simplePos="0" relativeHeight="251660288" behindDoc="1" locked="0" layoutInCell="1" allowOverlap="1" wp14:anchorId="0DF82EE7" wp14:editId="010D7C84">
          <wp:simplePos x="0" y="0"/>
          <wp:positionH relativeFrom="margin">
            <wp:posOffset>4886229</wp:posOffset>
          </wp:positionH>
          <wp:positionV relativeFrom="paragraph">
            <wp:posOffset>-295275</wp:posOffset>
          </wp:positionV>
          <wp:extent cx="1538341" cy="615950"/>
          <wp:effectExtent l="0" t="0" r="5080" b="0"/>
          <wp:wrapNone/>
          <wp:docPr id="640319814" name="Picture 1" descr="A green deer with antlers and a peacock feath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19814" name="Picture 1" descr="A green deer with antlers and a peacock feather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41658" cy="617278"/>
                  </a:xfrm>
                  <a:prstGeom prst="rect">
                    <a:avLst/>
                  </a:prstGeom>
                </pic:spPr>
              </pic:pic>
            </a:graphicData>
          </a:graphic>
          <wp14:sizeRelH relativeFrom="margin">
            <wp14:pctWidth>0</wp14:pctWidth>
          </wp14:sizeRelH>
          <wp14:sizeRelV relativeFrom="margin">
            <wp14:pctHeight>0</wp14:pctHeight>
          </wp14:sizeRelV>
        </wp:anchor>
      </w:drawing>
    </w:r>
    <w:r w:rsidR="00436358">
      <w:rPr>
        <w:noProof/>
      </w:rPr>
      <w:drawing>
        <wp:anchor distT="0" distB="0" distL="114300" distR="114300" simplePos="0" relativeHeight="251658240" behindDoc="1" locked="0" layoutInCell="1" allowOverlap="1" wp14:anchorId="17A3F5C2" wp14:editId="2E92B84E">
          <wp:simplePos x="0" y="0"/>
          <wp:positionH relativeFrom="column">
            <wp:posOffset>-831850</wp:posOffset>
          </wp:positionH>
          <wp:positionV relativeFrom="paragraph">
            <wp:posOffset>-391795</wp:posOffset>
          </wp:positionV>
          <wp:extent cx="1407368" cy="908405"/>
          <wp:effectExtent l="0" t="0" r="2540" b="6350"/>
          <wp:wrapNone/>
          <wp:docPr id="651118891" name="Picture 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18891" name="Picture 2" descr="A logo for a company&#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07368" cy="908405"/>
                  </a:xfrm>
                  <a:prstGeom prst="rect">
                    <a:avLst/>
                  </a:prstGeom>
                </pic:spPr>
              </pic:pic>
            </a:graphicData>
          </a:graphic>
          <wp14:sizeRelH relativeFrom="margin">
            <wp14:pctWidth>0</wp14:pctWidth>
          </wp14:sizeRelH>
          <wp14:sizeRelV relativeFrom="margin">
            <wp14:pctHeight>0</wp14:pctHeight>
          </wp14:sizeRelV>
        </wp:anchor>
      </w:drawing>
    </w:r>
    <w:r w:rsidR="005572A2">
      <w:tab/>
    </w:r>
  </w:p>
  <w:p w14:paraId="2DBD00F9" w14:textId="49543D27" w:rsidR="00436358" w:rsidRDefault="004363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9EA2F"/>
    <w:multiLevelType w:val="hybridMultilevel"/>
    <w:tmpl w:val="7BE68338"/>
    <w:lvl w:ilvl="0" w:tplc="7738247C">
      <w:start w:val="1"/>
      <w:numFmt w:val="bullet"/>
      <w:lvlText w:val=""/>
      <w:lvlJc w:val="left"/>
      <w:pPr>
        <w:ind w:left="720" w:hanging="360"/>
      </w:pPr>
      <w:rPr>
        <w:rFonts w:ascii="Symbol" w:hAnsi="Symbol" w:hint="default"/>
      </w:rPr>
    </w:lvl>
    <w:lvl w:ilvl="1" w:tplc="33328DEC">
      <w:start w:val="1"/>
      <w:numFmt w:val="bullet"/>
      <w:lvlText w:val="o"/>
      <w:lvlJc w:val="left"/>
      <w:pPr>
        <w:ind w:left="1440" w:hanging="360"/>
      </w:pPr>
      <w:rPr>
        <w:rFonts w:ascii="Courier New" w:hAnsi="Courier New" w:hint="default"/>
      </w:rPr>
    </w:lvl>
    <w:lvl w:ilvl="2" w:tplc="3600E4B8">
      <w:start w:val="1"/>
      <w:numFmt w:val="bullet"/>
      <w:lvlText w:val=""/>
      <w:lvlJc w:val="left"/>
      <w:pPr>
        <w:ind w:left="2160" w:hanging="360"/>
      </w:pPr>
      <w:rPr>
        <w:rFonts w:ascii="Wingdings" w:hAnsi="Wingdings" w:hint="default"/>
      </w:rPr>
    </w:lvl>
    <w:lvl w:ilvl="3" w:tplc="FC26C2DA">
      <w:start w:val="1"/>
      <w:numFmt w:val="bullet"/>
      <w:lvlText w:val=""/>
      <w:lvlJc w:val="left"/>
      <w:pPr>
        <w:ind w:left="2880" w:hanging="360"/>
      </w:pPr>
      <w:rPr>
        <w:rFonts w:ascii="Symbol" w:hAnsi="Symbol" w:hint="default"/>
      </w:rPr>
    </w:lvl>
    <w:lvl w:ilvl="4" w:tplc="B9E286C8">
      <w:start w:val="1"/>
      <w:numFmt w:val="bullet"/>
      <w:lvlText w:val="o"/>
      <w:lvlJc w:val="left"/>
      <w:pPr>
        <w:ind w:left="3600" w:hanging="360"/>
      </w:pPr>
      <w:rPr>
        <w:rFonts w:ascii="Courier New" w:hAnsi="Courier New" w:hint="default"/>
      </w:rPr>
    </w:lvl>
    <w:lvl w:ilvl="5" w:tplc="0AF6FAC4">
      <w:start w:val="1"/>
      <w:numFmt w:val="bullet"/>
      <w:lvlText w:val=""/>
      <w:lvlJc w:val="left"/>
      <w:pPr>
        <w:ind w:left="4320" w:hanging="360"/>
      </w:pPr>
      <w:rPr>
        <w:rFonts w:ascii="Wingdings" w:hAnsi="Wingdings" w:hint="default"/>
      </w:rPr>
    </w:lvl>
    <w:lvl w:ilvl="6" w:tplc="C88C36B2">
      <w:start w:val="1"/>
      <w:numFmt w:val="bullet"/>
      <w:lvlText w:val=""/>
      <w:lvlJc w:val="left"/>
      <w:pPr>
        <w:ind w:left="5040" w:hanging="360"/>
      </w:pPr>
      <w:rPr>
        <w:rFonts w:ascii="Symbol" w:hAnsi="Symbol" w:hint="default"/>
      </w:rPr>
    </w:lvl>
    <w:lvl w:ilvl="7" w:tplc="AA40EA78">
      <w:start w:val="1"/>
      <w:numFmt w:val="bullet"/>
      <w:lvlText w:val="o"/>
      <w:lvlJc w:val="left"/>
      <w:pPr>
        <w:ind w:left="5760" w:hanging="360"/>
      </w:pPr>
      <w:rPr>
        <w:rFonts w:ascii="Courier New" w:hAnsi="Courier New" w:hint="default"/>
      </w:rPr>
    </w:lvl>
    <w:lvl w:ilvl="8" w:tplc="8C24CAC8">
      <w:start w:val="1"/>
      <w:numFmt w:val="bullet"/>
      <w:lvlText w:val=""/>
      <w:lvlJc w:val="left"/>
      <w:pPr>
        <w:ind w:left="6480" w:hanging="360"/>
      </w:pPr>
      <w:rPr>
        <w:rFonts w:ascii="Wingdings" w:hAnsi="Wingdings" w:hint="default"/>
      </w:rPr>
    </w:lvl>
  </w:abstractNum>
  <w:abstractNum w:abstractNumId="1" w15:restartNumberingAfterBreak="0">
    <w:nsid w:val="268DCBE8"/>
    <w:multiLevelType w:val="hybridMultilevel"/>
    <w:tmpl w:val="F9D2A368"/>
    <w:lvl w:ilvl="0" w:tplc="39F495D8">
      <w:start w:val="1"/>
      <w:numFmt w:val="decimal"/>
      <w:lvlText w:val="%1."/>
      <w:lvlJc w:val="left"/>
      <w:pPr>
        <w:ind w:left="720" w:hanging="360"/>
      </w:pPr>
    </w:lvl>
    <w:lvl w:ilvl="1" w:tplc="2776664E">
      <w:start w:val="1"/>
      <w:numFmt w:val="lowerLetter"/>
      <w:lvlText w:val="%2."/>
      <w:lvlJc w:val="left"/>
      <w:pPr>
        <w:ind w:left="1440" w:hanging="360"/>
      </w:pPr>
    </w:lvl>
    <w:lvl w:ilvl="2" w:tplc="367C91A4">
      <w:start w:val="1"/>
      <w:numFmt w:val="lowerRoman"/>
      <w:lvlText w:val="%3."/>
      <w:lvlJc w:val="right"/>
      <w:pPr>
        <w:ind w:left="2160" w:hanging="180"/>
      </w:pPr>
    </w:lvl>
    <w:lvl w:ilvl="3" w:tplc="A7969944">
      <w:start w:val="1"/>
      <w:numFmt w:val="decimal"/>
      <w:lvlText w:val="%4."/>
      <w:lvlJc w:val="left"/>
      <w:pPr>
        <w:ind w:left="2880" w:hanging="360"/>
      </w:pPr>
    </w:lvl>
    <w:lvl w:ilvl="4" w:tplc="34F06D00">
      <w:start w:val="1"/>
      <w:numFmt w:val="lowerLetter"/>
      <w:lvlText w:val="%5."/>
      <w:lvlJc w:val="left"/>
      <w:pPr>
        <w:ind w:left="3600" w:hanging="360"/>
      </w:pPr>
    </w:lvl>
    <w:lvl w:ilvl="5" w:tplc="365CC080">
      <w:start w:val="1"/>
      <w:numFmt w:val="lowerRoman"/>
      <w:lvlText w:val="%6."/>
      <w:lvlJc w:val="right"/>
      <w:pPr>
        <w:ind w:left="4320" w:hanging="180"/>
      </w:pPr>
    </w:lvl>
    <w:lvl w:ilvl="6" w:tplc="78ACD326">
      <w:start w:val="1"/>
      <w:numFmt w:val="decimal"/>
      <w:lvlText w:val="%7."/>
      <w:lvlJc w:val="left"/>
      <w:pPr>
        <w:ind w:left="5040" w:hanging="360"/>
      </w:pPr>
    </w:lvl>
    <w:lvl w:ilvl="7" w:tplc="F050EB6A">
      <w:start w:val="1"/>
      <w:numFmt w:val="lowerLetter"/>
      <w:lvlText w:val="%8."/>
      <w:lvlJc w:val="left"/>
      <w:pPr>
        <w:ind w:left="5760" w:hanging="360"/>
      </w:pPr>
    </w:lvl>
    <w:lvl w:ilvl="8" w:tplc="CB16A11C">
      <w:start w:val="1"/>
      <w:numFmt w:val="lowerRoman"/>
      <w:lvlText w:val="%9."/>
      <w:lvlJc w:val="right"/>
      <w:pPr>
        <w:ind w:left="6480" w:hanging="180"/>
      </w:pPr>
    </w:lvl>
  </w:abstractNum>
  <w:abstractNum w:abstractNumId="2" w15:restartNumberingAfterBreak="0">
    <w:nsid w:val="28B46DE2"/>
    <w:multiLevelType w:val="hybridMultilevel"/>
    <w:tmpl w:val="6292DDEE"/>
    <w:lvl w:ilvl="0" w:tplc="74F0B3F2">
      <w:start w:val="1"/>
      <w:numFmt w:val="bullet"/>
      <w:lvlText w:val=""/>
      <w:lvlJc w:val="left"/>
      <w:pPr>
        <w:ind w:left="360" w:hanging="360"/>
      </w:pPr>
      <w:rPr>
        <w:rFonts w:ascii="Symbol" w:hAnsi="Symbol" w:hint="default"/>
      </w:rPr>
    </w:lvl>
    <w:lvl w:ilvl="1" w:tplc="33047814">
      <w:start w:val="1"/>
      <w:numFmt w:val="bullet"/>
      <w:lvlText w:val="o"/>
      <w:lvlJc w:val="left"/>
      <w:pPr>
        <w:ind w:left="1080" w:hanging="360"/>
      </w:pPr>
      <w:rPr>
        <w:rFonts w:ascii="Courier New" w:hAnsi="Courier New" w:hint="default"/>
      </w:rPr>
    </w:lvl>
    <w:lvl w:ilvl="2" w:tplc="0950A986">
      <w:start w:val="1"/>
      <w:numFmt w:val="bullet"/>
      <w:lvlText w:val=""/>
      <w:lvlJc w:val="left"/>
      <w:pPr>
        <w:ind w:left="1800" w:hanging="360"/>
      </w:pPr>
      <w:rPr>
        <w:rFonts w:ascii="Wingdings" w:hAnsi="Wingdings" w:hint="default"/>
      </w:rPr>
    </w:lvl>
    <w:lvl w:ilvl="3" w:tplc="E4BECC9E">
      <w:start w:val="1"/>
      <w:numFmt w:val="bullet"/>
      <w:lvlText w:val=""/>
      <w:lvlJc w:val="left"/>
      <w:pPr>
        <w:ind w:left="2520" w:hanging="360"/>
      </w:pPr>
      <w:rPr>
        <w:rFonts w:ascii="Symbol" w:hAnsi="Symbol" w:hint="default"/>
      </w:rPr>
    </w:lvl>
    <w:lvl w:ilvl="4" w:tplc="4768CB44">
      <w:start w:val="1"/>
      <w:numFmt w:val="bullet"/>
      <w:lvlText w:val="o"/>
      <w:lvlJc w:val="left"/>
      <w:pPr>
        <w:ind w:left="3240" w:hanging="360"/>
      </w:pPr>
      <w:rPr>
        <w:rFonts w:ascii="Courier New" w:hAnsi="Courier New" w:hint="default"/>
      </w:rPr>
    </w:lvl>
    <w:lvl w:ilvl="5" w:tplc="8F2C1316">
      <w:start w:val="1"/>
      <w:numFmt w:val="bullet"/>
      <w:lvlText w:val=""/>
      <w:lvlJc w:val="left"/>
      <w:pPr>
        <w:ind w:left="3960" w:hanging="360"/>
      </w:pPr>
      <w:rPr>
        <w:rFonts w:ascii="Wingdings" w:hAnsi="Wingdings" w:hint="default"/>
      </w:rPr>
    </w:lvl>
    <w:lvl w:ilvl="6" w:tplc="B74A22A8">
      <w:start w:val="1"/>
      <w:numFmt w:val="bullet"/>
      <w:lvlText w:val=""/>
      <w:lvlJc w:val="left"/>
      <w:pPr>
        <w:ind w:left="4680" w:hanging="360"/>
      </w:pPr>
      <w:rPr>
        <w:rFonts w:ascii="Symbol" w:hAnsi="Symbol" w:hint="default"/>
      </w:rPr>
    </w:lvl>
    <w:lvl w:ilvl="7" w:tplc="EA14C360">
      <w:start w:val="1"/>
      <w:numFmt w:val="bullet"/>
      <w:lvlText w:val="o"/>
      <w:lvlJc w:val="left"/>
      <w:pPr>
        <w:ind w:left="5400" w:hanging="360"/>
      </w:pPr>
      <w:rPr>
        <w:rFonts w:ascii="Courier New" w:hAnsi="Courier New" w:hint="default"/>
      </w:rPr>
    </w:lvl>
    <w:lvl w:ilvl="8" w:tplc="C17655CC">
      <w:start w:val="1"/>
      <w:numFmt w:val="bullet"/>
      <w:lvlText w:val=""/>
      <w:lvlJc w:val="left"/>
      <w:pPr>
        <w:ind w:left="6120" w:hanging="360"/>
      </w:pPr>
      <w:rPr>
        <w:rFonts w:ascii="Wingdings" w:hAnsi="Wingdings" w:hint="default"/>
      </w:rPr>
    </w:lvl>
  </w:abstractNum>
  <w:abstractNum w:abstractNumId="3" w15:restartNumberingAfterBreak="0">
    <w:nsid w:val="29213DC5"/>
    <w:multiLevelType w:val="hybridMultilevel"/>
    <w:tmpl w:val="8C16BBC0"/>
    <w:lvl w:ilvl="0" w:tplc="3EFCC1E0">
      <w:start w:val="1"/>
      <w:numFmt w:val="bullet"/>
      <w:lvlText w:val=""/>
      <w:lvlJc w:val="left"/>
      <w:pPr>
        <w:ind w:left="720" w:hanging="360"/>
      </w:pPr>
      <w:rPr>
        <w:rFonts w:ascii="Symbol" w:hAnsi="Symbol" w:hint="default"/>
      </w:rPr>
    </w:lvl>
    <w:lvl w:ilvl="1" w:tplc="4E4C43B8">
      <w:start w:val="1"/>
      <w:numFmt w:val="bullet"/>
      <w:lvlText w:val="o"/>
      <w:lvlJc w:val="left"/>
      <w:pPr>
        <w:ind w:left="1440" w:hanging="360"/>
      </w:pPr>
      <w:rPr>
        <w:rFonts w:ascii="Courier New" w:hAnsi="Courier New" w:hint="default"/>
      </w:rPr>
    </w:lvl>
    <w:lvl w:ilvl="2" w:tplc="3C0E7960">
      <w:start w:val="1"/>
      <w:numFmt w:val="bullet"/>
      <w:lvlText w:val=""/>
      <w:lvlJc w:val="left"/>
      <w:pPr>
        <w:ind w:left="2160" w:hanging="360"/>
      </w:pPr>
      <w:rPr>
        <w:rFonts w:ascii="Wingdings" w:hAnsi="Wingdings" w:hint="default"/>
      </w:rPr>
    </w:lvl>
    <w:lvl w:ilvl="3" w:tplc="F6860B78">
      <w:start w:val="1"/>
      <w:numFmt w:val="bullet"/>
      <w:lvlText w:val=""/>
      <w:lvlJc w:val="left"/>
      <w:pPr>
        <w:ind w:left="2880" w:hanging="360"/>
      </w:pPr>
      <w:rPr>
        <w:rFonts w:ascii="Symbol" w:hAnsi="Symbol" w:hint="default"/>
      </w:rPr>
    </w:lvl>
    <w:lvl w:ilvl="4" w:tplc="73B42CC6">
      <w:start w:val="1"/>
      <w:numFmt w:val="bullet"/>
      <w:lvlText w:val="o"/>
      <w:lvlJc w:val="left"/>
      <w:pPr>
        <w:ind w:left="3600" w:hanging="360"/>
      </w:pPr>
      <w:rPr>
        <w:rFonts w:ascii="Courier New" w:hAnsi="Courier New" w:hint="default"/>
      </w:rPr>
    </w:lvl>
    <w:lvl w:ilvl="5" w:tplc="2D0A47E4">
      <w:start w:val="1"/>
      <w:numFmt w:val="bullet"/>
      <w:lvlText w:val=""/>
      <w:lvlJc w:val="left"/>
      <w:pPr>
        <w:ind w:left="4320" w:hanging="360"/>
      </w:pPr>
      <w:rPr>
        <w:rFonts w:ascii="Wingdings" w:hAnsi="Wingdings" w:hint="default"/>
      </w:rPr>
    </w:lvl>
    <w:lvl w:ilvl="6" w:tplc="58EA930A">
      <w:start w:val="1"/>
      <w:numFmt w:val="bullet"/>
      <w:lvlText w:val=""/>
      <w:lvlJc w:val="left"/>
      <w:pPr>
        <w:ind w:left="5040" w:hanging="360"/>
      </w:pPr>
      <w:rPr>
        <w:rFonts w:ascii="Symbol" w:hAnsi="Symbol" w:hint="default"/>
      </w:rPr>
    </w:lvl>
    <w:lvl w:ilvl="7" w:tplc="8B7CB3EA">
      <w:start w:val="1"/>
      <w:numFmt w:val="bullet"/>
      <w:lvlText w:val="o"/>
      <w:lvlJc w:val="left"/>
      <w:pPr>
        <w:ind w:left="5760" w:hanging="360"/>
      </w:pPr>
      <w:rPr>
        <w:rFonts w:ascii="Courier New" w:hAnsi="Courier New" w:hint="default"/>
      </w:rPr>
    </w:lvl>
    <w:lvl w:ilvl="8" w:tplc="AFD63BE0">
      <w:start w:val="1"/>
      <w:numFmt w:val="bullet"/>
      <w:lvlText w:val=""/>
      <w:lvlJc w:val="left"/>
      <w:pPr>
        <w:ind w:left="6480" w:hanging="360"/>
      </w:pPr>
      <w:rPr>
        <w:rFonts w:ascii="Wingdings" w:hAnsi="Wingdings" w:hint="default"/>
      </w:rPr>
    </w:lvl>
  </w:abstractNum>
  <w:abstractNum w:abstractNumId="4" w15:restartNumberingAfterBreak="0">
    <w:nsid w:val="37773503"/>
    <w:multiLevelType w:val="hybridMultilevel"/>
    <w:tmpl w:val="F296FC5E"/>
    <w:lvl w:ilvl="0" w:tplc="327C2538">
      <w:start w:val="1"/>
      <w:numFmt w:val="bullet"/>
      <w:lvlText w:val=""/>
      <w:lvlJc w:val="left"/>
      <w:pPr>
        <w:ind w:left="720" w:hanging="360"/>
      </w:pPr>
      <w:rPr>
        <w:rFonts w:ascii="Symbol" w:hAnsi="Symbol" w:hint="default"/>
      </w:rPr>
    </w:lvl>
    <w:lvl w:ilvl="1" w:tplc="2160C1BA">
      <w:start w:val="1"/>
      <w:numFmt w:val="bullet"/>
      <w:lvlText w:val="o"/>
      <w:lvlJc w:val="left"/>
      <w:pPr>
        <w:ind w:left="1440" w:hanging="360"/>
      </w:pPr>
      <w:rPr>
        <w:rFonts w:ascii="Courier New" w:hAnsi="Courier New" w:hint="default"/>
      </w:rPr>
    </w:lvl>
    <w:lvl w:ilvl="2" w:tplc="768C496E">
      <w:start w:val="1"/>
      <w:numFmt w:val="bullet"/>
      <w:lvlText w:val=""/>
      <w:lvlJc w:val="left"/>
      <w:pPr>
        <w:ind w:left="2160" w:hanging="360"/>
      </w:pPr>
      <w:rPr>
        <w:rFonts w:ascii="Wingdings" w:hAnsi="Wingdings" w:hint="default"/>
      </w:rPr>
    </w:lvl>
    <w:lvl w:ilvl="3" w:tplc="6EB2266E">
      <w:start w:val="1"/>
      <w:numFmt w:val="bullet"/>
      <w:lvlText w:val=""/>
      <w:lvlJc w:val="left"/>
      <w:pPr>
        <w:ind w:left="2880" w:hanging="360"/>
      </w:pPr>
      <w:rPr>
        <w:rFonts w:ascii="Symbol" w:hAnsi="Symbol" w:hint="default"/>
      </w:rPr>
    </w:lvl>
    <w:lvl w:ilvl="4" w:tplc="B414EBB2">
      <w:start w:val="1"/>
      <w:numFmt w:val="bullet"/>
      <w:lvlText w:val="o"/>
      <w:lvlJc w:val="left"/>
      <w:pPr>
        <w:ind w:left="3600" w:hanging="360"/>
      </w:pPr>
      <w:rPr>
        <w:rFonts w:ascii="Courier New" w:hAnsi="Courier New" w:hint="default"/>
      </w:rPr>
    </w:lvl>
    <w:lvl w:ilvl="5" w:tplc="B1B03416">
      <w:start w:val="1"/>
      <w:numFmt w:val="bullet"/>
      <w:lvlText w:val=""/>
      <w:lvlJc w:val="left"/>
      <w:pPr>
        <w:ind w:left="4320" w:hanging="360"/>
      </w:pPr>
      <w:rPr>
        <w:rFonts w:ascii="Wingdings" w:hAnsi="Wingdings" w:hint="default"/>
      </w:rPr>
    </w:lvl>
    <w:lvl w:ilvl="6" w:tplc="7D989504">
      <w:start w:val="1"/>
      <w:numFmt w:val="bullet"/>
      <w:lvlText w:val=""/>
      <w:lvlJc w:val="left"/>
      <w:pPr>
        <w:ind w:left="5040" w:hanging="360"/>
      </w:pPr>
      <w:rPr>
        <w:rFonts w:ascii="Symbol" w:hAnsi="Symbol" w:hint="default"/>
      </w:rPr>
    </w:lvl>
    <w:lvl w:ilvl="7" w:tplc="5B74DBB8">
      <w:start w:val="1"/>
      <w:numFmt w:val="bullet"/>
      <w:lvlText w:val="o"/>
      <w:lvlJc w:val="left"/>
      <w:pPr>
        <w:ind w:left="5760" w:hanging="360"/>
      </w:pPr>
      <w:rPr>
        <w:rFonts w:ascii="Courier New" w:hAnsi="Courier New" w:hint="default"/>
      </w:rPr>
    </w:lvl>
    <w:lvl w:ilvl="8" w:tplc="A5B0C882">
      <w:start w:val="1"/>
      <w:numFmt w:val="bullet"/>
      <w:lvlText w:val=""/>
      <w:lvlJc w:val="left"/>
      <w:pPr>
        <w:ind w:left="6480" w:hanging="360"/>
      </w:pPr>
      <w:rPr>
        <w:rFonts w:ascii="Wingdings" w:hAnsi="Wingdings" w:hint="default"/>
      </w:rPr>
    </w:lvl>
  </w:abstractNum>
  <w:abstractNum w:abstractNumId="5" w15:restartNumberingAfterBreak="0">
    <w:nsid w:val="385C7D74"/>
    <w:multiLevelType w:val="hybridMultilevel"/>
    <w:tmpl w:val="58788D44"/>
    <w:lvl w:ilvl="0" w:tplc="E7762B4E">
      <w:start w:val="1"/>
      <w:numFmt w:val="bullet"/>
      <w:lvlText w:val=""/>
      <w:lvlJc w:val="left"/>
      <w:pPr>
        <w:ind w:left="720" w:hanging="360"/>
      </w:pPr>
      <w:rPr>
        <w:rFonts w:ascii="Symbol" w:hAnsi="Symbol" w:hint="default"/>
      </w:rPr>
    </w:lvl>
    <w:lvl w:ilvl="1" w:tplc="A09AC18E">
      <w:start w:val="1"/>
      <w:numFmt w:val="bullet"/>
      <w:lvlText w:val="o"/>
      <w:lvlJc w:val="left"/>
      <w:pPr>
        <w:ind w:left="1440" w:hanging="360"/>
      </w:pPr>
      <w:rPr>
        <w:rFonts w:ascii="Courier New" w:hAnsi="Courier New" w:hint="default"/>
      </w:rPr>
    </w:lvl>
    <w:lvl w:ilvl="2" w:tplc="1616C068">
      <w:start w:val="1"/>
      <w:numFmt w:val="bullet"/>
      <w:lvlText w:val=""/>
      <w:lvlJc w:val="left"/>
      <w:pPr>
        <w:ind w:left="2160" w:hanging="360"/>
      </w:pPr>
      <w:rPr>
        <w:rFonts w:ascii="Wingdings" w:hAnsi="Wingdings" w:hint="default"/>
      </w:rPr>
    </w:lvl>
    <w:lvl w:ilvl="3" w:tplc="DDF8F5BC">
      <w:start w:val="1"/>
      <w:numFmt w:val="bullet"/>
      <w:lvlText w:val=""/>
      <w:lvlJc w:val="left"/>
      <w:pPr>
        <w:ind w:left="2880" w:hanging="360"/>
      </w:pPr>
      <w:rPr>
        <w:rFonts w:ascii="Symbol" w:hAnsi="Symbol" w:hint="default"/>
      </w:rPr>
    </w:lvl>
    <w:lvl w:ilvl="4" w:tplc="DEC4B8D8">
      <w:start w:val="1"/>
      <w:numFmt w:val="bullet"/>
      <w:lvlText w:val="o"/>
      <w:lvlJc w:val="left"/>
      <w:pPr>
        <w:ind w:left="3600" w:hanging="360"/>
      </w:pPr>
      <w:rPr>
        <w:rFonts w:ascii="Courier New" w:hAnsi="Courier New" w:hint="default"/>
      </w:rPr>
    </w:lvl>
    <w:lvl w:ilvl="5" w:tplc="C0B80B78">
      <w:start w:val="1"/>
      <w:numFmt w:val="bullet"/>
      <w:lvlText w:val=""/>
      <w:lvlJc w:val="left"/>
      <w:pPr>
        <w:ind w:left="4320" w:hanging="360"/>
      </w:pPr>
      <w:rPr>
        <w:rFonts w:ascii="Wingdings" w:hAnsi="Wingdings" w:hint="default"/>
      </w:rPr>
    </w:lvl>
    <w:lvl w:ilvl="6" w:tplc="559A610A">
      <w:start w:val="1"/>
      <w:numFmt w:val="bullet"/>
      <w:lvlText w:val=""/>
      <w:lvlJc w:val="left"/>
      <w:pPr>
        <w:ind w:left="5040" w:hanging="360"/>
      </w:pPr>
      <w:rPr>
        <w:rFonts w:ascii="Symbol" w:hAnsi="Symbol" w:hint="default"/>
      </w:rPr>
    </w:lvl>
    <w:lvl w:ilvl="7" w:tplc="4302F304">
      <w:start w:val="1"/>
      <w:numFmt w:val="bullet"/>
      <w:lvlText w:val="o"/>
      <w:lvlJc w:val="left"/>
      <w:pPr>
        <w:ind w:left="5760" w:hanging="360"/>
      </w:pPr>
      <w:rPr>
        <w:rFonts w:ascii="Courier New" w:hAnsi="Courier New" w:hint="default"/>
      </w:rPr>
    </w:lvl>
    <w:lvl w:ilvl="8" w:tplc="855A5AFA">
      <w:start w:val="1"/>
      <w:numFmt w:val="bullet"/>
      <w:lvlText w:val=""/>
      <w:lvlJc w:val="left"/>
      <w:pPr>
        <w:ind w:left="6480" w:hanging="360"/>
      </w:pPr>
      <w:rPr>
        <w:rFonts w:ascii="Wingdings" w:hAnsi="Wingdings" w:hint="default"/>
      </w:rPr>
    </w:lvl>
  </w:abstractNum>
  <w:abstractNum w:abstractNumId="6" w15:restartNumberingAfterBreak="0">
    <w:nsid w:val="3FC89974"/>
    <w:multiLevelType w:val="hybridMultilevel"/>
    <w:tmpl w:val="9DF40FEC"/>
    <w:lvl w:ilvl="0" w:tplc="782A5316">
      <w:start w:val="1"/>
      <w:numFmt w:val="bullet"/>
      <w:lvlText w:val=""/>
      <w:lvlJc w:val="left"/>
      <w:pPr>
        <w:ind w:left="360" w:hanging="360"/>
      </w:pPr>
      <w:rPr>
        <w:rFonts w:ascii="Symbol" w:hAnsi="Symbol" w:hint="default"/>
      </w:rPr>
    </w:lvl>
    <w:lvl w:ilvl="1" w:tplc="C8F27006">
      <w:start w:val="1"/>
      <w:numFmt w:val="bullet"/>
      <w:lvlText w:val="o"/>
      <w:lvlJc w:val="left"/>
      <w:pPr>
        <w:ind w:left="1080" w:hanging="360"/>
      </w:pPr>
      <w:rPr>
        <w:rFonts w:ascii="Courier New" w:hAnsi="Courier New" w:hint="default"/>
      </w:rPr>
    </w:lvl>
    <w:lvl w:ilvl="2" w:tplc="20ACE1B6">
      <w:start w:val="1"/>
      <w:numFmt w:val="bullet"/>
      <w:lvlText w:val=""/>
      <w:lvlJc w:val="left"/>
      <w:pPr>
        <w:ind w:left="1800" w:hanging="360"/>
      </w:pPr>
      <w:rPr>
        <w:rFonts w:ascii="Wingdings" w:hAnsi="Wingdings" w:hint="default"/>
      </w:rPr>
    </w:lvl>
    <w:lvl w:ilvl="3" w:tplc="BE0A09DC">
      <w:start w:val="1"/>
      <w:numFmt w:val="bullet"/>
      <w:lvlText w:val=""/>
      <w:lvlJc w:val="left"/>
      <w:pPr>
        <w:ind w:left="2520" w:hanging="360"/>
      </w:pPr>
      <w:rPr>
        <w:rFonts w:ascii="Symbol" w:hAnsi="Symbol" w:hint="default"/>
      </w:rPr>
    </w:lvl>
    <w:lvl w:ilvl="4" w:tplc="B30C40A6">
      <w:start w:val="1"/>
      <w:numFmt w:val="bullet"/>
      <w:lvlText w:val="o"/>
      <w:lvlJc w:val="left"/>
      <w:pPr>
        <w:ind w:left="3240" w:hanging="360"/>
      </w:pPr>
      <w:rPr>
        <w:rFonts w:ascii="Courier New" w:hAnsi="Courier New" w:hint="default"/>
      </w:rPr>
    </w:lvl>
    <w:lvl w:ilvl="5" w:tplc="A06A7374">
      <w:start w:val="1"/>
      <w:numFmt w:val="bullet"/>
      <w:lvlText w:val=""/>
      <w:lvlJc w:val="left"/>
      <w:pPr>
        <w:ind w:left="3960" w:hanging="360"/>
      </w:pPr>
      <w:rPr>
        <w:rFonts w:ascii="Wingdings" w:hAnsi="Wingdings" w:hint="default"/>
      </w:rPr>
    </w:lvl>
    <w:lvl w:ilvl="6" w:tplc="9D6A6FAA">
      <w:start w:val="1"/>
      <w:numFmt w:val="bullet"/>
      <w:lvlText w:val=""/>
      <w:lvlJc w:val="left"/>
      <w:pPr>
        <w:ind w:left="4680" w:hanging="360"/>
      </w:pPr>
      <w:rPr>
        <w:rFonts w:ascii="Symbol" w:hAnsi="Symbol" w:hint="default"/>
      </w:rPr>
    </w:lvl>
    <w:lvl w:ilvl="7" w:tplc="506E1E04">
      <w:start w:val="1"/>
      <w:numFmt w:val="bullet"/>
      <w:lvlText w:val="o"/>
      <w:lvlJc w:val="left"/>
      <w:pPr>
        <w:ind w:left="5400" w:hanging="360"/>
      </w:pPr>
      <w:rPr>
        <w:rFonts w:ascii="Courier New" w:hAnsi="Courier New" w:hint="default"/>
      </w:rPr>
    </w:lvl>
    <w:lvl w:ilvl="8" w:tplc="DCD0AEB0">
      <w:start w:val="1"/>
      <w:numFmt w:val="bullet"/>
      <w:lvlText w:val=""/>
      <w:lvlJc w:val="left"/>
      <w:pPr>
        <w:ind w:left="6120" w:hanging="360"/>
      </w:pPr>
      <w:rPr>
        <w:rFonts w:ascii="Wingdings" w:hAnsi="Wingdings" w:hint="default"/>
      </w:rPr>
    </w:lvl>
  </w:abstractNum>
  <w:abstractNum w:abstractNumId="7" w15:restartNumberingAfterBreak="0">
    <w:nsid w:val="4D810346"/>
    <w:multiLevelType w:val="hybridMultilevel"/>
    <w:tmpl w:val="81B0CC7C"/>
    <w:lvl w:ilvl="0" w:tplc="4C68AE0A">
      <w:start w:val="1"/>
      <w:numFmt w:val="bullet"/>
      <w:lvlText w:val=""/>
      <w:lvlJc w:val="left"/>
      <w:pPr>
        <w:ind w:left="720" w:hanging="360"/>
      </w:pPr>
      <w:rPr>
        <w:rFonts w:ascii="Symbol" w:hAnsi="Symbol" w:hint="default"/>
      </w:rPr>
    </w:lvl>
    <w:lvl w:ilvl="1" w:tplc="61707766">
      <w:start w:val="1"/>
      <w:numFmt w:val="bullet"/>
      <w:lvlText w:val="o"/>
      <w:lvlJc w:val="left"/>
      <w:pPr>
        <w:ind w:left="1440" w:hanging="360"/>
      </w:pPr>
      <w:rPr>
        <w:rFonts w:ascii="Courier New" w:hAnsi="Courier New" w:hint="default"/>
      </w:rPr>
    </w:lvl>
    <w:lvl w:ilvl="2" w:tplc="1DFE1DD4">
      <w:start w:val="1"/>
      <w:numFmt w:val="bullet"/>
      <w:lvlText w:val=""/>
      <w:lvlJc w:val="left"/>
      <w:pPr>
        <w:ind w:left="2160" w:hanging="360"/>
      </w:pPr>
      <w:rPr>
        <w:rFonts w:ascii="Wingdings" w:hAnsi="Wingdings" w:hint="default"/>
      </w:rPr>
    </w:lvl>
    <w:lvl w:ilvl="3" w:tplc="CF349240">
      <w:start w:val="1"/>
      <w:numFmt w:val="bullet"/>
      <w:lvlText w:val=""/>
      <w:lvlJc w:val="left"/>
      <w:pPr>
        <w:ind w:left="2880" w:hanging="360"/>
      </w:pPr>
      <w:rPr>
        <w:rFonts w:ascii="Symbol" w:hAnsi="Symbol" w:hint="default"/>
      </w:rPr>
    </w:lvl>
    <w:lvl w:ilvl="4" w:tplc="3D1CC638">
      <w:start w:val="1"/>
      <w:numFmt w:val="bullet"/>
      <w:lvlText w:val="o"/>
      <w:lvlJc w:val="left"/>
      <w:pPr>
        <w:ind w:left="3600" w:hanging="360"/>
      </w:pPr>
      <w:rPr>
        <w:rFonts w:ascii="Courier New" w:hAnsi="Courier New" w:hint="default"/>
      </w:rPr>
    </w:lvl>
    <w:lvl w:ilvl="5" w:tplc="F8462D7E">
      <w:start w:val="1"/>
      <w:numFmt w:val="bullet"/>
      <w:lvlText w:val=""/>
      <w:lvlJc w:val="left"/>
      <w:pPr>
        <w:ind w:left="4320" w:hanging="360"/>
      </w:pPr>
      <w:rPr>
        <w:rFonts w:ascii="Wingdings" w:hAnsi="Wingdings" w:hint="default"/>
      </w:rPr>
    </w:lvl>
    <w:lvl w:ilvl="6" w:tplc="8E942EC6">
      <w:start w:val="1"/>
      <w:numFmt w:val="bullet"/>
      <w:lvlText w:val=""/>
      <w:lvlJc w:val="left"/>
      <w:pPr>
        <w:ind w:left="5040" w:hanging="360"/>
      </w:pPr>
      <w:rPr>
        <w:rFonts w:ascii="Symbol" w:hAnsi="Symbol" w:hint="default"/>
      </w:rPr>
    </w:lvl>
    <w:lvl w:ilvl="7" w:tplc="CCD805B0">
      <w:start w:val="1"/>
      <w:numFmt w:val="bullet"/>
      <w:lvlText w:val="o"/>
      <w:lvlJc w:val="left"/>
      <w:pPr>
        <w:ind w:left="5760" w:hanging="360"/>
      </w:pPr>
      <w:rPr>
        <w:rFonts w:ascii="Courier New" w:hAnsi="Courier New" w:hint="default"/>
      </w:rPr>
    </w:lvl>
    <w:lvl w:ilvl="8" w:tplc="77E4068C">
      <w:start w:val="1"/>
      <w:numFmt w:val="bullet"/>
      <w:lvlText w:val=""/>
      <w:lvlJc w:val="left"/>
      <w:pPr>
        <w:ind w:left="6480" w:hanging="360"/>
      </w:pPr>
      <w:rPr>
        <w:rFonts w:ascii="Wingdings" w:hAnsi="Wingdings" w:hint="default"/>
      </w:rPr>
    </w:lvl>
  </w:abstractNum>
  <w:abstractNum w:abstractNumId="8" w15:restartNumberingAfterBreak="0">
    <w:nsid w:val="52225FAB"/>
    <w:multiLevelType w:val="hybridMultilevel"/>
    <w:tmpl w:val="733409A0"/>
    <w:lvl w:ilvl="0" w:tplc="ABC42B28">
      <w:start w:val="1"/>
      <w:numFmt w:val="bullet"/>
      <w:lvlText w:val=""/>
      <w:lvlJc w:val="left"/>
      <w:pPr>
        <w:ind w:left="720" w:hanging="360"/>
      </w:pPr>
      <w:rPr>
        <w:rFonts w:ascii="Symbol" w:hAnsi="Symbol" w:hint="default"/>
      </w:rPr>
    </w:lvl>
    <w:lvl w:ilvl="1" w:tplc="04CC8454">
      <w:start w:val="1"/>
      <w:numFmt w:val="bullet"/>
      <w:lvlText w:val="o"/>
      <w:lvlJc w:val="left"/>
      <w:pPr>
        <w:ind w:left="1440" w:hanging="360"/>
      </w:pPr>
      <w:rPr>
        <w:rFonts w:ascii="Courier New" w:hAnsi="Courier New" w:hint="default"/>
      </w:rPr>
    </w:lvl>
    <w:lvl w:ilvl="2" w:tplc="07BCF516">
      <w:start w:val="1"/>
      <w:numFmt w:val="bullet"/>
      <w:lvlText w:val=""/>
      <w:lvlJc w:val="left"/>
      <w:pPr>
        <w:ind w:left="2160" w:hanging="360"/>
      </w:pPr>
      <w:rPr>
        <w:rFonts w:ascii="Wingdings" w:hAnsi="Wingdings" w:hint="default"/>
      </w:rPr>
    </w:lvl>
    <w:lvl w:ilvl="3" w:tplc="DCCC1B0C">
      <w:start w:val="1"/>
      <w:numFmt w:val="bullet"/>
      <w:lvlText w:val=""/>
      <w:lvlJc w:val="left"/>
      <w:pPr>
        <w:ind w:left="2880" w:hanging="360"/>
      </w:pPr>
      <w:rPr>
        <w:rFonts w:ascii="Symbol" w:hAnsi="Symbol" w:hint="default"/>
      </w:rPr>
    </w:lvl>
    <w:lvl w:ilvl="4" w:tplc="04FA681A">
      <w:start w:val="1"/>
      <w:numFmt w:val="bullet"/>
      <w:lvlText w:val="o"/>
      <w:lvlJc w:val="left"/>
      <w:pPr>
        <w:ind w:left="3600" w:hanging="360"/>
      </w:pPr>
      <w:rPr>
        <w:rFonts w:ascii="Courier New" w:hAnsi="Courier New" w:hint="default"/>
      </w:rPr>
    </w:lvl>
    <w:lvl w:ilvl="5" w:tplc="33FA8B02">
      <w:start w:val="1"/>
      <w:numFmt w:val="bullet"/>
      <w:lvlText w:val=""/>
      <w:lvlJc w:val="left"/>
      <w:pPr>
        <w:ind w:left="4320" w:hanging="360"/>
      </w:pPr>
      <w:rPr>
        <w:rFonts w:ascii="Wingdings" w:hAnsi="Wingdings" w:hint="default"/>
      </w:rPr>
    </w:lvl>
    <w:lvl w:ilvl="6" w:tplc="3188BA6A">
      <w:start w:val="1"/>
      <w:numFmt w:val="bullet"/>
      <w:lvlText w:val=""/>
      <w:lvlJc w:val="left"/>
      <w:pPr>
        <w:ind w:left="5040" w:hanging="360"/>
      </w:pPr>
      <w:rPr>
        <w:rFonts w:ascii="Symbol" w:hAnsi="Symbol" w:hint="default"/>
      </w:rPr>
    </w:lvl>
    <w:lvl w:ilvl="7" w:tplc="277E7D1A">
      <w:start w:val="1"/>
      <w:numFmt w:val="bullet"/>
      <w:lvlText w:val="o"/>
      <w:lvlJc w:val="left"/>
      <w:pPr>
        <w:ind w:left="5760" w:hanging="360"/>
      </w:pPr>
      <w:rPr>
        <w:rFonts w:ascii="Courier New" w:hAnsi="Courier New" w:hint="default"/>
      </w:rPr>
    </w:lvl>
    <w:lvl w:ilvl="8" w:tplc="C90A05D6">
      <w:start w:val="1"/>
      <w:numFmt w:val="bullet"/>
      <w:lvlText w:val=""/>
      <w:lvlJc w:val="left"/>
      <w:pPr>
        <w:ind w:left="6480" w:hanging="360"/>
      </w:pPr>
      <w:rPr>
        <w:rFonts w:ascii="Wingdings" w:hAnsi="Wingdings" w:hint="default"/>
      </w:rPr>
    </w:lvl>
  </w:abstractNum>
  <w:abstractNum w:abstractNumId="9" w15:restartNumberingAfterBreak="0">
    <w:nsid w:val="5287E087"/>
    <w:multiLevelType w:val="hybridMultilevel"/>
    <w:tmpl w:val="6E4E2B4C"/>
    <w:lvl w:ilvl="0" w:tplc="E38AAB5E">
      <w:start w:val="1"/>
      <w:numFmt w:val="bullet"/>
      <w:lvlText w:val=""/>
      <w:lvlJc w:val="left"/>
      <w:pPr>
        <w:ind w:left="360" w:hanging="360"/>
      </w:pPr>
      <w:rPr>
        <w:rFonts w:ascii="Symbol" w:hAnsi="Symbol" w:hint="default"/>
      </w:rPr>
    </w:lvl>
    <w:lvl w:ilvl="1" w:tplc="D2DAA7D2">
      <w:start w:val="1"/>
      <w:numFmt w:val="bullet"/>
      <w:lvlText w:val="o"/>
      <w:lvlJc w:val="left"/>
      <w:pPr>
        <w:ind w:left="1080" w:hanging="360"/>
      </w:pPr>
      <w:rPr>
        <w:rFonts w:ascii="Courier New" w:hAnsi="Courier New" w:hint="default"/>
      </w:rPr>
    </w:lvl>
    <w:lvl w:ilvl="2" w:tplc="C3D8C7EA">
      <w:start w:val="1"/>
      <w:numFmt w:val="bullet"/>
      <w:lvlText w:val=""/>
      <w:lvlJc w:val="left"/>
      <w:pPr>
        <w:ind w:left="1800" w:hanging="360"/>
      </w:pPr>
      <w:rPr>
        <w:rFonts w:ascii="Wingdings" w:hAnsi="Wingdings" w:hint="default"/>
      </w:rPr>
    </w:lvl>
    <w:lvl w:ilvl="3" w:tplc="D51AD9D6">
      <w:start w:val="1"/>
      <w:numFmt w:val="bullet"/>
      <w:lvlText w:val=""/>
      <w:lvlJc w:val="left"/>
      <w:pPr>
        <w:ind w:left="2520" w:hanging="360"/>
      </w:pPr>
      <w:rPr>
        <w:rFonts w:ascii="Symbol" w:hAnsi="Symbol" w:hint="default"/>
      </w:rPr>
    </w:lvl>
    <w:lvl w:ilvl="4" w:tplc="97ECB0BC">
      <w:start w:val="1"/>
      <w:numFmt w:val="bullet"/>
      <w:lvlText w:val="o"/>
      <w:lvlJc w:val="left"/>
      <w:pPr>
        <w:ind w:left="3240" w:hanging="360"/>
      </w:pPr>
      <w:rPr>
        <w:rFonts w:ascii="Courier New" w:hAnsi="Courier New" w:hint="default"/>
      </w:rPr>
    </w:lvl>
    <w:lvl w:ilvl="5" w:tplc="A2FC0F72">
      <w:start w:val="1"/>
      <w:numFmt w:val="bullet"/>
      <w:lvlText w:val=""/>
      <w:lvlJc w:val="left"/>
      <w:pPr>
        <w:ind w:left="3960" w:hanging="360"/>
      </w:pPr>
      <w:rPr>
        <w:rFonts w:ascii="Wingdings" w:hAnsi="Wingdings" w:hint="default"/>
      </w:rPr>
    </w:lvl>
    <w:lvl w:ilvl="6" w:tplc="0B4E14CA">
      <w:start w:val="1"/>
      <w:numFmt w:val="bullet"/>
      <w:lvlText w:val=""/>
      <w:lvlJc w:val="left"/>
      <w:pPr>
        <w:ind w:left="4680" w:hanging="360"/>
      </w:pPr>
      <w:rPr>
        <w:rFonts w:ascii="Symbol" w:hAnsi="Symbol" w:hint="default"/>
      </w:rPr>
    </w:lvl>
    <w:lvl w:ilvl="7" w:tplc="01D2140E">
      <w:start w:val="1"/>
      <w:numFmt w:val="bullet"/>
      <w:lvlText w:val="o"/>
      <w:lvlJc w:val="left"/>
      <w:pPr>
        <w:ind w:left="5400" w:hanging="360"/>
      </w:pPr>
      <w:rPr>
        <w:rFonts w:ascii="Courier New" w:hAnsi="Courier New" w:hint="default"/>
      </w:rPr>
    </w:lvl>
    <w:lvl w:ilvl="8" w:tplc="D5ACA968">
      <w:start w:val="1"/>
      <w:numFmt w:val="bullet"/>
      <w:lvlText w:val=""/>
      <w:lvlJc w:val="left"/>
      <w:pPr>
        <w:ind w:left="6120" w:hanging="360"/>
      </w:pPr>
      <w:rPr>
        <w:rFonts w:ascii="Wingdings" w:hAnsi="Wingdings" w:hint="default"/>
      </w:rPr>
    </w:lvl>
  </w:abstractNum>
  <w:abstractNum w:abstractNumId="10" w15:restartNumberingAfterBreak="0">
    <w:nsid w:val="769811BE"/>
    <w:multiLevelType w:val="hybridMultilevel"/>
    <w:tmpl w:val="B0F2B96E"/>
    <w:lvl w:ilvl="0" w:tplc="2BD87C4E">
      <w:start w:val="1"/>
      <w:numFmt w:val="bullet"/>
      <w:lvlText w:val=""/>
      <w:lvlJc w:val="left"/>
      <w:pPr>
        <w:ind w:left="720" w:hanging="360"/>
      </w:pPr>
      <w:rPr>
        <w:rFonts w:ascii="Symbol" w:hAnsi="Symbol" w:hint="default"/>
      </w:rPr>
    </w:lvl>
    <w:lvl w:ilvl="1" w:tplc="440C0D94">
      <w:start w:val="1"/>
      <w:numFmt w:val="bullet"/>
      <w:lvlText w:val="o"/>
      <w:lvlJc w:val="left"/>
      <w:pPr>
        <w:ind w:left="1440" w:hanging="360"/>
      </w:pPr>
      <w:rPr>
        <w:rFonts w:ascii="Courier New" w:hAnsi="Courier New" w:hint="default"/>
      </w:rPr>
    </w:lvl>
    <w:lvl w:ilvl="2" w:tplc="3C04BF18">
      <w:start w:val="1"/>
      <w:numFmt w:val="bullet"/>
      <w:lvlText w:val=""/>
      <w:lvlJc w:val="left"/>
      <w:pPr>
        <w:ind w:left="2160" w:hanging="360"/>
      </w:pPr>
      <w:rPr>
        <w:rFonts w:ascii="Wingdings" w:hAnsi="Wingdings" w:hint="default"/>
      </w:rPr>
    </w:lvl>
    <w:lvl w:ilvl="3" w:tplc="A66C17FE">
      <w:start w:val="1"/>
      <w:numFmt w:val="bullet"/>
      <w:lvlText w:val=""/>
      <w:lvlJc w:val="left"/>
      <w:pPr>
        <w:ind w:left="2880" w:hanging="360"/>
      </w:pPr>
      <w:rPr>
        <w:rFonts w:ascii="Symbol" w:hAnsi="Symbol" w:hint="default"/>
      </w:rPr>
    </w:lvl>
    <w:lvl w:ilvl="4" w:tplc="E3FE0B4A">
      <w:start w:val="1"/>
      <w:numFmt w:val="bullet"/>
      <w:lvlText w:val="o"/>
      <w:lvlJc w:val="left"/>
      <w:pPr>
        <w:ind w:left="3600" w:hanging="360"/>
      </w:pPr>
      <w:rPr>
        <w:rFonts w:ascii="Courier New" w:hAnsi="Courier New" w:hint="default"/>
      </w:rPr>
    </w:lvl>
    <w:lvl w:ilvl="5" w:tplc="4FACDA0C">
      <w:start w:val="1"/>
      <w:numFmt w:val="bullet"/>
      <w:lvlText w:val=""/>
      <w:lvlJc w:val="left"/>
      <w:pPr>
        <w:ind w:left="4320" w:hanging="360"/>
      </w:pPr>
      <w:rPr>
        <w:rFonts w:ascii="Wingdings" w:hAnsi="Wingdings" w:hint="default"/>
      </w:rPr>
    </w:lvl>
    <w:lvl w:ilvl="6" w:tplc="A698B5A0">
      <w:start w:val="1"/>
      <w:numFmt w:val="bullet"/>
      <w:lvlText w:val=""/>
      <w:lvlJc w:val="left"/>
      <w:pPr>
        <w:ind w:left="5040" w:hanging="360"/>
      </w:pPr>
      <w:rPr>
        <w:rFonts w:ascii="Symbol" w:hAnsi="Symbol" w:hint="default"/>
      </w:rPr>
    </w:lvl>
    <w:lvl w:ilvl="7" w:tplc="5D18FCEC">
      <w:start w:val="1"/>
      <w:numFmt w:val="bullet"/>
      <w:lvlText w:val="o"/>
      <w:lvlJc w:val="left"/>
      <w:pPr>
        <w:ind w:left="5760" w:hanging="360"/>
      </w:pPr>
      <w:rPr>
        <w:rFonts w:ascii="Courier New" w:hAnsi="Courier New" w:hint="default"/>
      </w:rPr>
    </w:lvl>
    <w:lvl w:ilvl="8" w:tplc="B14C1F1E">
      <w:start w:val="1"/>
      <w:numFmt w:val="bullet"/>
      <w:lvlText w:val=""/>
      <w:lvlJc w:val="left"/>
      <w:pPr>
        <w:ind w:left="6480" w:hanging="360"/>
      </w:pPr>
      <w:rPr>
        <w:rFonts w:ascii="Wingdings" w:hAnsi="Wingdings" w:hint="default"/>
      </w:rPr>
    </w:lvl>
  </w:abstractNum>
  <w:abstractNum w:abstractNumId="11" w15:restartNumberingAfterBreak="0">
    <w:nsid w:val="7D78AEB6"/>
    <w:multiLevelType w:val="hybridMultilevel"/>
    <w:tmpl w:val="A9D4C0A2"/>
    <w:lvl w:ilvl="0" w:tplc="9C1EAFB2">
      <w:start w:val="1"/>
      <w:numFmt w:val="bullet"/>
      <w:lvlText w:val=""/>
      <w:lvlJc w:val="left"/>
      <w:pPr>
        <w:ind w:left="720" w:hanging="360"/>
      </w:pPr>
      <w:rPr>
        <w:rFonts w:ascii="Symbol" w:hAnsi="Symbol" w:hint="default"/>
      </w:rPr>
    </w:lvl>
    <w:lvl w:ilvl="1" w:tplc="F1EEC364">
      <w:start w:val="1"/>
      <w:numFmt w:val="bullet"/>
      <w:lvlText w:val="o"/>
      <w:lvlJc w:val="left"/>
      <w:pPr>
        <w:ind w:left="1440" w:hanging="360"/>
      </w:pPr>
      <w:rPr>
        <w:rFonts w:ascii="Courier New" w:hAnsi="Courier New" w:hint="default"/>
      </w:rPr>
    </w:lvl>
    <w:lvl w:ilvl="2" w:tplc="6E32D55C">
      <w:start w:val="1"/>
      <w:numFmt w:val="bullet"/>
      <w:lvlText w:val=""/>
      <w:lvlJc w:val="left"/>
      <w:pPr>
        <w:ind w:left="2160" w:hanging="360"/>
      </w:pPr>
      <w:rPr>
        <w:rFonts w:ascii="Wingdings" w:hAnsi="Wingdings" w:hint="default"/>
      </w:rPr>
    </w:lvl>
    <w:lvl w:ilvl="3" w:tplc="C0DC393E">
      <w:start w:val="1"/>
      <w:numFmt w:val="bullet"/>
      <w:lvlText w:val=""/>
      <w:lvlJc w:val="left"/>
      <w:pPr>
        <w:ind w:left="2880" w:hanging="360"/>
      </w:pPr>
      <w:rPr>
        <w:rFonts w:ascii="Symbol" w:hAnsi="Symbol" w:hint="default"/>
      </w:rPr>
    </w:lvl>
    <w:lvl w:ilvl="4" w:tplc="7C648C24">
      <w:start w:val="1"/>
      <w:numFmt w:val="bullet"/>
      <w:lvlText w:val="o"/>
      <w:lvlJc w:val="left"/>
      <w:pPr>
        <w:ind w:left="3600" w:hanging="360"/>
      </w:pPr>
      <w:rPr>
        <w:rFonts w:ascii="Courier New" w:hAnsi="Courier New" w:hint="default"/>
      </w:rPr>
    </w:lvl>
    <w:lvl w:ilvl="5" w:tplc="B47A4C8E">
      <w:start w:val="1"/>
      <w:numFmt w:val="bullet"/>
      <w:lvlText w:val=""/>
      <w:lvlJc w:val="left"/>
      <w:pPr>
        <w:ind w:left="4320" w:hanging="360"/>
      </w:pPr>
      <w:rPr>
        <w:rFonts w:ascii="Wingdings" w:hAnsi="Wingdings" w:hint="default"/>
      </w:rPr>
    </w:lvl>
    <w:lvl w:ilvl="6" w:tplc="584A8C92">
      <w:start w:val="1"/>
      <w:numFmt w:val="bullet"/>
      <w:lvlText w:val=""/>
      <w:lvlJc w:val="left"/>
      <w:pPr>
        <w:ind w:left="5040" w:hanging="360"/>
      </w:pPr>
      <w:rPr>
        <w:rFonts w:ascii="Symbol" w:hAnsi="Symbol" w:hint="default"/>
      </w:rPr>
    </w:lvl>
    <w:lvl w:ilvl="7" w:tplc="47AE3DD0">
      <w:start w:val="1"/>
      <w:numFmt w:val="bullet"/>
      <w:lvlText w:val="o"/>
      <w:lvlJc w:val="left"/>
      <w:pPr>
        <w:ind w:left="5760" w:hanging="360"/>
      </w:pPr>
      <w:rPr>
        <w:rFonts w:ascii="Courier New" w:hAnsi="Courier New" w:hint="default"/>
      </w:rPr>
    </w:lvl>
    <w:lvl w:ilvl="8" w:tplc="D24E9B00">
      <w:start w:val="1"/>
      <w:numFmt w:val="bullet"/>
      <w:lvlText w:val=""/>
      <w:lvlJc w:val="left"/>
      <w:pPr>
        <w:ind w:left="6480" w:hanging="360"/>
      </w:pPr>
      <w:rPr>
        <w:rFonts w:ascii="Wingdings" w:hAnsi="Wingdings" w:hint="default"/>
      </w:rPr>
    </w:lvl>
  </w:abstractNum>
  <w:num w:numId="1" w16cid:durableId="1622347839">
    <w:abstractNumId w:val="11"/>
  </w:num>
  <w:num w:numId="2" w16cid:durableId="1220018497">
    <w:abstractNumId w:val="0"/>
  </w:num>
  <w:num w:numId="3" w16cid:durableId="1484812404">
    <w:abstractNumId w:val="9"/>
  </w:num>
  <w:num w:numId="4" w16cid:durableId="2075464301">
    <w:abstractNumId w:val="6"/>
  </w:num>
  <w:num w:numId="5" w16cid:durableId="542521729">
    <w:abstractNumId w:val="4"/>
  </w:num>
  <w:num w:numId="6" w16cid:durableId="1436051904">
    <w:abstractNumId w:val="2"/>
  </w:num>
  <w:num w:numId="7" w16cid:durableId="1499076552">
    <w:abstractNumId w:val="8"/>
  </w:num>
  <w:num w:numId="8" w16cid:durableId="1560945447">
    <w:abstractNumId w:val="1"/>
  </w:num>
  <w:num w:numId="9" w16cid:durableId="756633848">
    <w:abstractNumId w:val="5"/>
  </w:num>
  <w:num w:numId="10" w16cid:durableId="1950121358">
    <w:abstractNumId w:val="7"/>
  </w:num>
  <w:num w:numId="11" w16cid:durableId="156698562">
    <w:abstractNumId w:val="3"/>
  </w:num>
  <w:num w:numId="12" w16cid:durableId="15743134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Vancouver&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w9fz9vza0zererzs65rdz9p5d0raarz292&quot;&gt;NASP LTC Review Report References&lt;record-ids&gt;&lt;item&gt;29&lt;/item&gt;&lt;item&gt;31&lt;/item&gt;&lt;item&gt;33&lt;/item&gt;&lt;item&gt;34&lt;/item&gt;&lt;item&gt;35&lt;/item&gt;&lt;item&gt;37&lt;/item&gt;&lt;item&gt;41&lt;/item&gt;&lt;item&gt;42&lt;/item&gt;&lt;item&gt;43&lt;/item&gt;&lt;item&gt;44&lt;/item&gt;&lt;item&gt;45&lt;/item&gt;&lt;item&gt;47&lt;/item&gt;&lt;item&gt;48&lt;/item&gt;&lt;item&gt;51&lt;/item&gt;&lt;item&gt;58&lt;/item&gt;&lt;item&gt;62&lt;/item&gt;&lt;item&gt;65&lt;/item&gt;&lt;item&gt;66&lt;/item&gt;&lt;item&gt;70&lt;/item&gt;&lt;item&gt;71&lt;/item&gt;&lt;item&gt;72&lt;/item&gt;&lt;item&gt;73&lt;/item&gt;&lt;item&gt;74&lt;/item&gt;&lt;item&gt;75&lt;/item&gt;&lt;item&gt;76&lt;/item&gt;&lt;item&gt;77&lt;/item&gt;&lt;item&gt;80&lt;/item&gt;&lt;item&gt;81&lt;/item&gt;&lt;item&gt;83&lt;/item&gt;&lt;item&gt;84&lt;/item&gt;&lt;item&gt;85&lt;/item&gt;&lt;item&gt;86&lt;/item&gt;&lt;item&gt;87&lt;/item&gt;&lt;item&gt;88&lt;/item&gt;&lt;item&gt;91&lt;/item&gt;&lt;item&gt;92&lt;/item&gt;&lt;/record-ids&gt;&lt;/item&gt;&lt;/Libraries&gt;"/>
  </w:docVars>
  <w:rsids>
    <w:rsidRoot w:val="02B9E1BE"/>
    <w:rsid w:val="00007C28"/>
    <w:rsid w:val="00043A22"/>
    <w:rsid w:val="00060ECE"/>
    <w:rsid w:val="0006344B"/>
    <w:rsid w:val="000715C0"/>
    <w:rsid w:val="000A49DC"/>
    <w:rsid w:val="000C54AA"/>
    <w:rsid w:val="000E4B69"/>
    <w:rsid w:val="000E6704"/>
    <w:rsid w:val="00122A23"/>
    <w:rsid w:val="0013468B"/>
    <w:rsid w:val="00146E7D"/>
    <w:rsid w:val="00154D26"/>
    <w:rsid w:val="001704A9"/>
    <w:rsid w:val="00186D8E"/>
    <w:rsid w:val="001A0B0E"/>
    <w:rsid w:val="001D5155"/>
    <w:rsid w:val="002128A9"/>
    <w:rsid w:val="00243C0B"/>
    <w:rsid w:val="00255446"/>
    <w:rsid w:val="002C4F9F"/>
    <w:rsid w:val="0033088B"/>
    <w:rsid w:val="00330EA8"/>
    <w:rsid w:val="0033125F"/>
    <w:rsid w:val="003318CD"/>
    <w:rsid w:val="003537AE"/>
    <w:rsid w:val="00395FFD"/>
    <w:rsid w:val="003A6E65"/>
    <w:rsid w:val="003D7071"/>
    <w:rsid w:val="00420A8E"/>
    <w:rsid w:val="00436358"/>
    <w:rsid w:val="004527B5"/>
    <w:rsid w:val="004703D9"/>
    <w:rsid w:val="004C1145"/>
    <w:rsid w:val="004F245A"/>
    <w:rsid w:val="00520F70"/>
    <w:rsid w:val="005500B1"/>
    <w:rsid w:val="005572A2"/>
    <w:rsid w:val="005B10D0"/>
    <w:rsid w:val="00615B49"/>
    <w:rsid w:val="00637FEA"/>
    <w:rsid w:val="00671953"/>
    <w:rsid w:val="006739AB"/>
    <w:rsid w:val="006A147C"/>
    <w:rsid w:val="006D5387"/>
    <w:rsid w:val="006E341B"/>
    <w:rsid w:val="0070364E"/>
    <w:rsid w:val="00716C59"/>
    <w:rsid w:val="007311FD"/>
    <w:rsid w:val="00793801"/>
    <w:rsid w:val="007C7A37"/>
    <w:rsid w:val="007F09AA"/>
    <w:rsid w:val="00824500"/>
    <w:rsid w:val="008505CA"/>
    <w:rsid w:val="008A4575"/>
    <w:rsid w:val="008B4CFA"/>
    <w:rsid w:val="008B4E19"/>
    <w:rsid w:val="008B7755"/>
    <w:rsid w:val="008E6F6B"/>
    <w:rsid w:val="0090275B"/>
    <w:rsid w:val="00920164"/>
    <w:rsid w:val="00920790"/>
    <w:rsid w:val="00922D03"/>
    <w:rsid w:val="00947631"/>
    <w:rsid w:val="00954B4B"/>
    <w:rsid w:val="0097371C"/>
    <w:rsid w:val="009802BD"/>
    <w:rsid w:val="00992A8B"/>
    <w:rsid w:val="009C20A2"/>
    <w:rsid w:val="00A62D26"/>
    <w:rsid w:val="00A724C0"/>
    <w:rsid w:val="00AA16AD"/>
    <w:rsid w:val="00B02E22"/>
    <w:rsid w:val="00B24637"/>
    <w:rsid w:val="00B31448"/>
    <w:rsid w:val="00BA77FB"/>
    <w:rsid w:val="00BE2CBA"/>
    <w:rsid w:val="00BE3DDE"/>
    <w:rsid w:val="00BE720F"/>
    <w:rsid w:val="00C5154C"/>
    <w:rsid w:val="00C72603"/>
    <w:rsid w:val="00C73D02"/>
    <w:rsid w:val="00CB25BD"/>
    <w:rsid w:val="00CD45DB"/>
    <w:rsid w:val="00CF2FAD"/>
    <w:rsid w:val="00D809C9"/>
    <w:rsid w:val="00DA6B65"/>
    <w:rsid w:val="00E00C46"/>
    <w:rsid w:val="00E2520C"/>
    <w:rsid w:val="00E3255F"/>
    <w:rsid w:val="00E41F3D"/>
    <w:rsid w:val="00EA4598"/>
    <w:rsid w:val="00EA7255"/>
    <w:rsid w:val="00EA7BBE"/>
    <w:rsid w:val="00EB40CE"/>
    <w:rsid w:val="00EE233C"/>
    <w:rsid w:val="00F2169D"/>
    <w:rsid w:val="00F266D9"/>
    <w:rsid w:val="00F707E2"/>
    <w:rsid w:val="00FD3D97"/>
    <w:rsid w:val="00FF7633"/>
    <w:rsid w:val="012DD7CF"/>
    <w:rsid w:val="0145E389"/>
    <w:rsid w:val="019001C2"/>
    <w:rsid w:val="01C9338A"/>
    <w:rsid w:val="0211B2BD"/>
    <w:rsid w:val="029FCDAD"/>
    <w:rsid w:val="02B9E1BE"/>
    <w:rsid w:val="02C6EE19"/>
    <w:rsid w:val="03153707"/>
    <w:rsid w:val="035FB8FA"/>
    <w:rsid w:val="03669198"/>
    <w:rsid w:val="038FD7C5"/>
    <w:rsid w:val="044D8B56"/>
    <w:rsid w:val="05AC7B65"/>
    <w:rsid w:val="063151F0"/>
    <w:rsid w:val="063C0659"/>
    <w:rsid w:val="06592A97"/>
    <w:rsid w:val="0686A40E"/>
    <w:rsid w:val="073683B7"/>
    <w:rsid w:val="07D8B50D"/>
    <w:rsid w:val="0825D87F"/>
    <w:rsid w:val="08576BD1"/>
    <w:rsid w:val="08F67F7D"/>
    <w:rsid w:val="09936113"/>
    <w:rsid w:val="09C427F9"/>
    <w:rsid w:val="09E64C57"/>
    <w:rsid w:val="09F06A66"/>
    <w:rsid w:val="0AA89CF1"/>
    <w:rsid w:val="0ACA575D"/>
    <w:rsid w:val="0B0C6F6E"/>
    <w:rsid w:val="0C0B81B3"/>
    <w:rsid w:val="0C290A51"/>
    <w:rsid w:val="0D00BC45"/>
    <w:rsid w:val="0E2F9086"/>
    <w:rsid w:val="0E4F2FC2"/>
    <w:rsid w:val="0E732FA9"/>
    <w:rsid w:val="0E7E4923"/>
    <w:rsid w:val="0E8511C3"/>
    <w:rsid w:val="0ECE171B"/>
    <w:rsid w:val="0EE54C0B"/>
    <w:rsid w:val="0F666129"/>
    <w:rsid w:val="0F9B8D8C"/>
    <w:rsid w:val="10368722"/>
    <w:rsid w:val="10F0C0A4"/>
    <w:rsid w:val="10FF74B8"/>
    <w:rsid w:val="11021B4C"/>
    <w:rsid w:val="112D79EF"/>
    <w:rsid w:val="1208152F"/>
    <w:rsid w:val="127409D6"/>
    <w:rsid w:val="12A697CD"/>
    <w:rsid w:val="12BCA711"/>
    <w:rsid w:val="142F17E2"/>
    <w:rsid w:val="14A51224"/>
    <w:rsid w:val="14AEB26C"/>
    <w:rsid w:val="14BEDB07"/>
    <w:rsid w:val="14C9CE1B"/>
    <w:rsid w:val="14F22AE7"/>
    <w:rsid w:val="152854C6"/>
    <w:rsid w:val="15CE844E"/>
    <w:rsid w:val="165A6085"/>
    <w:rsid w:val="1661BE38"/>
    <w:rsid w:val="16A30CDA"/>
    <w:rsid w:val="16C74562"/>
    <w:rsid w:val="176B902D"/>
    <w:rsid w:val="17B7DCC2"/>
    <w:rsid w:val="1803692B"/>
    <w:rsid w:val="1849B978"/>
    <w:rsid w:val="186EF8B6"/>
    <w:rsid w:val="18C657CC"/>
    <w:rsid w:val="18FDE44E"/>
    <w:rsid w:val="191E247D"/>
    <w:rsid w:val="192FFC15"/>
    <w:rsid w:val="19D30353"/>
    <w:rsid w:val="1A2CEFF7"/>
    <w:rsid w:val="1B8C2800"/>
    <w:rsid w:val="1B9904E1"/>
    <w:rsid w:val="1C28898A"/>
    <w:rsid w:val="1C536D8F"/>
    <w:rsid w:val="1CB3F338"/>
    <w:rsid w:val="1D413F23"/>
    <w:rsid w:val="1DB789EE"/>
    <w:rsid w:val="1DD076F7"/>
    <w:rsid w:val="1DFCA315"/>
    <w:rsid w:val="1E69170D"/>
    <w:rsid w:val="1F82B428"/>
    <w:rsid w:val="1F8FB78E"/>
    <w:rsid w:val="1FBA33A4"/>
    <w:rsid w:val="1FE01C74"/>
    <w:rsid w:val="20134112"/>
    <w:rsid w:val="206AB00C"/>
    <w:rsid w:val="20A9CFC1"/>
    <w:rsid w:val="20C523ED"/>
    <w:rsid w:val="2222653A"/>
    <w:rsid w:val="22EFCA9A"/>
    <w:rsid w:val="2301B3C3"/>
    <w:rsid w:val="2312CD45"/>
    <w:rsid w:val="238AA18D"/>
    <w:rsid w:val="23936D22"/>
    <w:rsid w:val="240D9A02"/>
    <w:rsid w:val="242F8374"/>
    <w:rsid w:val="24560595"/>
    <w:rsid w:val="24A58CC8"/>
    <w:rsid w:val="24E3D03E"/>
    <w:rsid w:val="26BC3230"/>
    <w:rsid w:val="26DE8AE9"/>
    <w:rsid w:val="27AB38AB"/>
    <w:rsid w:val="27B71C88"/>
    <w:rsid w:val="27E6D8BE"/>
    <w:rsid w:val="27F6538E"/>
    <w:rsid w:val="27F8D117"/>
    <w:rsid w:val="27FD96A3"/>
    <w:rsid w:val="28027852"/>
    <w:rsid w:val="288844AF"/>
    <w:rsid w:val="29AE34EC"/>
    <w:rsid w:val="29CB2070"/>
    <w:rsid w:val="2A4EE432"/>
    <w:rsid w:val="2A713E94"/>
    <w:rsid w:val="2A83B4B5"/>
    <w:rsid w:val="2A9D7C69"/>
    <w:rsid w:val="2C4E2D73"/>
    <w:rsid w:val="2C6A4976"/>
    <w:rsid w:val="2CADFEA4"/>
    <w:rsid w:val="2CF92606"/>
    <w:rsid w:val="2DBD2DD6"/>
    <w:rsid w:val="2F509A8F"/>
    <w:rsid w:val="2F8B1C81"/>
    <w:rsid w:val="30C95EA4"/>
    <w:rsid w:val="310FD42F"/>
    <w:rsid w:val="3289D882"/>
    <w:rsid w:val="32ABB24F"/>
    <w:rsid w:val="32FFCC29"/>
    <w:rsid w:val="33473AF0"/>
    <w:rsid w:val="33850325"/>
    <w:rsid w:val="33871D91"/>
    <w:rsid w:val="338DA7C2"/>
    <w:rsid w:val="33A952BD"/>
    <w:rsid w:val="33AB46C1"/>
    <w:rsid w:val="33E52027"/>
    <w:rsid w:val="3470D5F8"/>
    <w:rsid w:val="34F2BFCA"/>
    <w:rsid w:val="351E7245"/>
    <w:rsid w:val="354C8DAD"/>
    <w:rsid w:val="356464D3"/>
    <w:rsid w:val="3581ABC3"/>
    <w:rsid w:val="359FBA19"/>
    <w:rsid w:val="35D01B7F"/>
    <w:rsid w:val="36274B2A"/>
    <w:rsid w:val="365F8965"/>
    <w:rsid w:val="369E46E6"/>
    <w:rsid w:val="36A98768"/>
    <w:rsid w:val="3723144E"/>
    <w:rsid w:val="37435D2A"/>
    <w:rsid w:val="37AA2337"/>
    <w:rsid w:val="382D0715"/>
    <w:rsid w:val="38AA4DF3"/>
    <w:rsid w:val="38D175D2"/>
    <w:rsid w:val="38D707F4"/>
    <w:rsid w:val="393A1F0E"/>
    <w:rsid w:val="39948062"/>
    <w:rsid w:val="39B2163A"/>
    <w:rsid w:val="3A1303E7"/>
    <w:rsid w:val="3B9F41D9"/>
    <w:rsid w:val="3BE82D6C"/>
    <w:rsid w:val="3C989FF9"/>
    <w:rsid w:val="3C9CE865"/>
    <w:rsid w:val="3D19BBC2"/>
    <w:rsid w:val="3D2CF688"/>
    <w:rsid w:val="3D44B40C"/>
    <w:rsid w:val="3D6D64F1"/>
    <w:rsid w:val="3DB89F98"/>
    <w:rsid w:val="3E36B507"/>
    <w:rsid w:val="3F9442CB"/>
    <w:rsid w:val="400067E4"/>
    <w:rsid w:val="408D7649"/>
    <w:rsid w:val="40939FF6"/>
    <w:rsid w:val="40C4FD84"/>
    <w:rsid w:val="40E9D0C0"/>
    <w:rsid w:val="417E43C0"/>
    <w:rsid w:val="419DDF6D"/>
    <w:rsid w:val="41EE3672"/>
    <w:rsid w:val="42CEFD54"/>
    <w:rsid w:val="438F6BF8"/>
    <w:rsid w:val="43F02CE5"/>
    <w:rsid w:val="450C84DF"/>
    <w:rsid w:val="46263AD4"/>
    <w:rsid w:val="46417005"/>
    <w:rsid w:val="47E83BB1"/>
    <w:rsid w:val="484FB2CF"/>
    <w:rsid w:val="487C4CE4"/>
    <w:rsid w:val="48A0C57D"/>
    <w:rsid w:val="48CF1561"/>
    <w:rsid w:val="48D72339"/>
    <w:rsid w:val="49762594"/>
    <w:rsid w:val="499C3E51"/>
    <w:rsid w:val="4A7DC9D7"/>
    <w:rsid w:val="4A9FE10B"/>
    <w:rsid w:val="4B2C0555"/>
    <w:rsid w:val="4B2DDE6C"/>
    <w:rsid w:val="4B4121D4"/>
    <w:rsid w:val="4BC62F0C"/>
    <w:rsid w:val="4BF45850"/>
    <w:rsid w:val="4C52BB8F"/>
    <w:rsid w:val="4D11BCE7"/>
    <w:rsid w:val="4EA590F5"/>
    <w:rsid w:val="511AEDFB"/>
    <w:rsid w:val="51E355C9"/>
    <w:rsid w:val="5236DAEE"/>
    <w:rsid w:val="52A6987D"/>
    <w:rsid w:val="52AC42A2"/>
    <w:rsid w:val="52FB63F6"/>
    <w:rsid w:val="53381D59"/>
    <w:rsid w:val="53547365"/>
    <w:rsid w:val="54107A97"/>
    <w:rsid w:val="54396154"/>
    <w:rsid w:val="544AC95D"/>
    <w:rsid w:val="54711CF2"/>
    <w:rsid w:val="5492CD98"/>
    <w:rsid w:val="54CB2595"/>
    <w:rsid w:val="54D86136"/>
    <w:rsid w:val="553A4360"/>
    <w:rsid w:val="55BCE213"/>
    <w:rsid w:val="55F00F30"/>
    <w:rsid w:val="567B4314"/>
    <w:rsid w:val="57255F3E"/>
    <w:rsid w:val="57B2FE9C"/>
    <w:rsid w:val="57D37DAA"/>
    <w:rsid w:val="57DE88C5"/>
    <w:rsid w:val="5826AA80"/>
    <w:rsid w:val="5831C367"/>
    <w:rsid w:val="584ECD3A"/>
    <w:rsid w:val="58D257E3"/>
    <w:rsid w:val="59C6D614"/>
    <w:rsid w:val="5B729783"/>
    <w:rsid w:val="5B7A94F9"/>
    <w:rsid w:val="5BE586A1"/>
    <w:rsid w:val="5C0A4100"/>
    <w:rsid w:val="5C32D43A"/>
    <w:rsid w:val="5E20CE7B"/>
    <w:rsid w:val="6108C247"/>
    <w:rsid w:val="611A4008"/>
    <w:rsid w:val="614485E2"/>
    <w:rsid w:val="61F03D84"/>
    <w:rsid w:val="6216E9B1"/>
    <w:rsid w:val="623866C7"/>
    <w:rsid w:val="625BFF0C"/>
    <w:rsid w:val="62C1B78C"/>
    <w:rsid w:val="6306E33F"/>
    <w:rsid w:val="6351F1FA"/>
    <w:rsid w:val="646F53B4"/>
    <w:rsid w:val="64B9606E"/>
    <w:rsid w:val="64FE5F7C"/>
    <w:rsid w:val="652211E5"/>
    <w:rsid w:val="65C9C229"/>
    <w:rsid w:val="66DC6910"/>
    <w:rsid w:val="6775D945"/>
    <w:rsid w:val="678655FE"/>
    <w:rsid w:val="67B78091"/>
    <w:rsid w:val="67D495AA"/>
    <w:rsid w:val="686FAEFC"/>
    <w:rsid w:val="688F7FC5"/>
    <w:rsid w:val="698143A1"/>
    <w:rsid w:val="69EC4D76"/>
    <w:rsid w:val="69F61CAB"/>
    <w:rsid w:val="69F9E3A7"/>
    <w:rsid w:val="6C4FAA29"/>
    <w:rsid w:val="6C6FD3E5"/>
    <w:rsid w:val="6E2866E8"/>
    <w:rsid w:val="6EC7E231"/>
    <w:rsid w:val="6F1FE87F"/>
    <w:rsid w:val="6F4CCBBB"/>
    <w:rsid w:val="6F69172F"/>
    <w:rsid w:val="70ED6D46"/>
    <w:rsid w:val="7112034D"/>
    <w:rsid w:val="7155F7E6"/>
    <w:rsid w:val="71923978"/>
    <w:rsid w:val="719A6E88"/>
    <w:rsid w:val="71C4BB61"/>
    <w:rsid w:val="71FE7077"/>
    <w:rsid w:val="721FBAD8"/>
    <w:rsid w:val="72E704E2"/>
    <w:rsid w:val="72EC1CA1"/>
    <w:rsid w:val="72F5DC30"/>
    <w:rsid w:val="7340B54F"/>
    <w:rsid w:val="736A3AB6"/>
    <w:rsid w:val="73806930"/>
    <w:rsid w:val="73C3F9A7"/>
    <w:rsid w:val="73F7FFD4"/>
    <w:rsid w:val="74F83C99"/>
    <w:rsid w:val="75BD3D35"/>
    <w:rsid w:val="75D93CF1"/>
    <w:rsid w:val="75FBA2F9"/>
    <w:rsid w:val="7745669E"/>
    <w:rsid w:val="788D4239"/>
    <w:rsid w:val="788F1946"/>
    <w:rsid w:val="78DC6D45"/>
    <w:rsid w:val="7995E70D"/>
    <w:rsid w:val="7A5C10BC"/>
    <w:rsid w:val="7A68CE7D"/>
    <w:rsid w:val="7AECB281"/>
    <w:rsid w:val="7B28906A"/>
    <w:rsid w:val="7BBF6148"/>
    <w:rsid w:val="7C6335AF"/>
    <w:rsid w:val="7D9AF471"/>
    <w:rsid w:val="7DBF46A1"/>
    <w:rsid w:val="7DCBAA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9E1BE"/>
  <w15:chartTrackingRefBased/>
  <w15:docId w15:val="{0B32880D-21F1-4BE6-87DF-29DD5E887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5FFD"/>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uiPriority w:val="9"/>
    <w:unhideWhenUsed/>
    <w:qFormat/>
    <w:rsid w:val="72E704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72E704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uiPriority w:val="9"/>
    <w:unhideWhenUsed/>
    <w:qFormat/>
    <w:rsid w:val="72E704E2"/>
    <w:pPr>
      <w:keepNext/>
      <w:keepLines/>
      <w:spacing w:before="80" w:after="40"/>
      <w:outlineLvl w:val="3"/>
    </w:pPr>
    <w:rPr>
      <w:rFonts w:eastAsiaTheme="majorEastAsia"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72E704E2"/>
    <w:pPr>
      <w:ind w:left="720"/>
      <w:contextualSpacing/>
    </w:pPr>
  </w:style>
  <w:style w:type="character" w:styleId="CommentReference">
    <w:name w:val="annotation reference"/>
    <w:basedOn w:val="DefaultParagraphFont"/>
    <w:uiPriority w:val="99"/>
    <w:semiHidden/>
    <w:unhideWhenUsed/>
    <w:rsid w:val="008B7755"/>
    <w:rPr>
      <w:sz w:val="16"/>
      <w:szCs w:val="16"/>
    </w:rPr>
  </w:style>
  <w:style w:type="paragraph" w:styleId="CommentText">
    <w:name w:val="annotation text"/>
    <w:basedOn w:val="Normal"/>
    <w:link w:val="CommentTextChar"/>
    <w:uiPriority w:val="99"/>
    <w:unhideWhenUsed/>
    <w:rsid w:val="008B7755"/>
    <w:pPr>
      <w:spacing w:line="240" w:lineRule="auto"/>
    </w:pPr>
    <w:rPr>
      <w:sz w:val="20"/>
      <w:szCs w:val="20"/>
    </w:rPr>
  </w:style>
  <w:style w:type="character" w:customStyle="1" w:styleId="CommentTextChar">
    <w:name w:val="Comment Text Char"/>
    <w:basedOn w:val="DefaultParagraphFont"/>
    <w:link w:val="CommentText"/>
    <w:uiPriority w:val="99"/>
    <w:rsid w:val="008B7755"/>
    <w:rPr>
      <w:sz w:val="20"/>
      <w:szCs w:val="20"/>
    </w:rPr>
  </w:style>
  <w:style w:type="paragraph" w:styleId="CommentSubject">
    <w:name w:val="annotation subject"/>
    <w:basedOn w:val="CommentText"/>
    <w:next w:val="CommentText"/>
    <w:link w:val="CommentSubjectChar"/>
    <w:uiPriority w:val="99"/>
    <w:semiHidden/>
    <w:unhideWhenUsed/>
    <w:rsid w:val="008B7755"/>
    <w:rPr>
      <w:b/>
      <w:bCs/>
    </w:rPr>
  </w:style>
  <w:style w:type="character" w:customStyle="1" w:styleId="CommentSubjectChar">
    <w:name w:val="Comment Subject Char"/>
    <w:basedOn w:val="CommentTextChar"/>
    <w:link w:val="CommentSubject"/>
    <w:uiPriority w:val="99"/>
    <w:semiHidden/>
    <w:rsid w:val="008B7755"/>
    <w:rPr>
      <w:b/>
      <w:bCs/>
      <w:sz w:val="20"/>
      <w:szCs w:val="20"/>
    </w:rPr>
  </w:style>
  <w:style w:type="paragraph" w:styleId="Revision">
    <w:name w:val="Revision"/>
    <w:hidden/>
    <w:uiPriority w:val="99"/>
    <w:semiHidden/>
    <w:rsid w:val="00007C28"/>
    <w:pPr>
      <w:spacing w:after="0" w:line="240" w:lineRule="auto"/>
    </w:pPr>
  </w:style>
  <w:style w:type="paragraph" w:customStyle="1" w:styleId="EndNoteBibliographyTitle">
    <w:name w:val="EndNote Bibliography Title"/>
    <w:basedOn w:val="Normal"/>
    <w:link w:val="EndNoteBibliographyTitleChar"/>
    <w:rsid w:val="00EE233C"/>
    <w:pPr>
      <w:spacing w:after="0"/>
      <w:jc w:val="center"/>
    </w:pPr>
    <w:rPr>
      <w:rFonts w:ascii="Aptos" w:hAnsi="Aptos"/>
      <w:noProof/>
    </w:rPr>
  </w:style>
  <w:style w:type="character" w:customStyle="1" w:styleId="ListParagraphChar">
    <w:name w:val="List Paragraph Char"/>
    <w:basedOn w:val="DefaultParagraphFont"/>
    <w:link w:val="ListParagraph"/>
    <w:uiPriority w:val="34"/>
    <w:rsid w:val="00EE233C"/>
  </w:style>
  <w:style w:type="character" w:customStyle="1" w:styleId="EndNoteBibliographyTitleChar">
    <w:name w:val="EndNote Bibliography Title Char"/>
    <w:basedOn w:val="ListParagraphChar"/>
    <w:link w:val="EndNoteBibliographyTitle"/>
    <w:rsid w:val="00EE233C"/>
    <w:rPr>
      <w:rFonts w:ascii="Aptos" w:hAnsi="Aptos"/>
      <w:noProof/>
    </w:rPr>
  </w:style>
  <w:style w:type="paragraph" w:customStyle="1" w:styleId="EndNoteBibliography">
    <w:name w:val="EndNote Bibliography"/>
    <w:basedOn w:val="Normal"/>
    <w:link w:val="EndNoteBibliographyChar"/>
    <w:rsid w:val="00EE233C"/>
    <w:pPr>
      <w:spacing w:line="240" w:lineRule="auto"/>
    </w:pPr>
    <w:rPr>
      <w:rFonts w:ascii="Aptos" w:hAnsi="Aptos"/>
      <w:noProof/>
    </w:rPr>
  </w:style>
  <w:style w:type="character" w:customStyle="1" w:styleId="EndNoteBibliographyChar">
    <w:name w:val="EndNote Bibliography Char"/>
    <w:basedOn w:val="ListParagraphChar"/>
    <w:link w:val="EndNoteBibliography"/>
    <w:rsid w:val="00EE233C"/>
    <w:rPr>
      <w:rFonts w:ascii="Aptos" w:hAnsi="Aptos"/>
      <w:noProof/>
    </w:rPr>
  </w:style>
  <w:style w:type="character" w:customStyle="1" w:styleId="Heading1Char">
    <w:name w:val="Heading 1 Char"/>
    <w:basedOn w:val="DefaultParagraphFont"/>
    <w:link w:val="Heading1"/>
    <w:uiPriority w:val="9"/>
    <w:rsid w:val="00395FFD"/>
    <w:rPr>
      <w:rFonts w:asciiTheme="majorHAnsi" w:eastAsiaTheme="majorEastAsia" w:hAnsiTheme="majorHAnsi" w:cstheme="majorBidi"/>
      <w:color w:val="0F4761" w:themeColor="accent1" w:themeShade="BF"/>
      <w:sz w:val="32"/>
      <w:szCs w:val="32"/>
    </w:rPr>
  </w:style>
  <w:style w:type="character" w:styleId="SubtleEmphasis">
    <w:name w:val="Subtle Emphasis"/>
    <w:basedOn w:val="DefaultParagraphFont"/>
    <w:uiPriority w:val="19"/>
    <w:qFormat/>
    <w:rsid w:val="00D809C9"/>
    <w:rPr>
      <w:i/>
      <w:iCs/>
      <w:color w:val="404040" w:themeColor="text1" w:themeTint="BF"/>
    </w:rPr>
  </w:style>
  <w:style w:type="paragraph" w:styleId="Header">
    <w:name w:val="header"/>
    <w:basedOn w:val="Normal"/>
    <w:link w:val="HeaderChar"/>
    <w:uiPriority w:val="99"/>
    <w:unhideWhenUsed/>
    <w:rsid w:val="00436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358"/>
  </w:style>
  <w:style w:type="paragraph" w:styleId="Footer">
    <w:name w:val="footer"/>
    <w:basedOn w:val="Normal"/>
    <w:link w:val="FooterChar"/>
    <w:uiPriority w:val="99"/>
    <w:unhideWhenUsed/>
    <w:rsid w:val="00436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ustomXml" Target="ink/ink2.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0T12:17:34.534"/>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0T12:17:34.096"/>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1-20T12:17:33.55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1E39600B21014991592B10C4BE6E14" ma:contentTypeVersion="24" ma:contentTypeDescription="Create a new document." ma:contentTypeScope="" ma:versionID="3f41dcbfe067da68fe9593a5cccdaa31">
  <xsd:schema xmlns:xsd="http://www.w3.org/2001/XMLSchema" xmlns:xs="http://www.w3.org/2001/XMLSchema" xmlns:p="http://schemas.microsoft.com/office/2006/metadata/properties" xmlns:ns2="1364a245-e493-41ed-bb8d-07b284efa9d7" xmlns:ns3="369a6785-7c20-4394-a076-f65286349692" targetNamespace="http://schemas.microsoft.com/office/2006/metadata/properties" ma:root="true" ma:fieldsID="dffaa0dfcd8a3ca187a58934220de4c3" ns2:_="" ns3:_="">
    <xsd:import namespace="1364a245-e493-41ed-bb8d-07b284efa9d7"/>
    <xsd:import namespace="369a6785-7c20-4394-a076-f652863496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Session_x0028__x002f_5_x0029_" minOccurs="0"/>
                <xsd:element ref="ns2:Session" minOccurs="0"/>
                <xsd:element ref="ns2:MediaServiceSearchProperties" minOccurs="0"/>
                <xsd:element ref="ns2:Notes" minOccurs="0"/>
                <xsd:element ref="ns2:Application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4a245-e493-41ed-bb8d-07b284efa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e4efc2-323b-47dd-8bdf-129af66e90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Session_x0028__x002f_5_x0029_" ma:index="24" nillable="true" ma:displayName="Session (/5)" ma:format="Dropdown" ma:internalName="Session_x0028__x002f_5_x0029_">
      <xsd:simpleType>
        <xsd:restriction base="dms:Text">
          <xsd:maxLength value="255"/>
        </xsd:restriction>
      </xsd:simpleType>
    </xsd:element>
    <xsd:element name="Session" ma:index="25" nillable="true" ma:displayName="Session" ma:format="Dropdown" ma:internalName="Sess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description="Reason useful cross-sector" ma:format="Dropdown" ma:internalName="Notes">
      <xsd:simpleType>
        <xsd:restriction base="dms:Note">
          <xsd:maxLength value="255"/>
        </xsd:restriction>
      </xsd:simpleType>
    </xsd:element>
    <xsd:element name="ApplicationNo_x002e_" ma:index="28" nillable="true" ma:displayName="Application No." ma:format="Dropdown" ma:internalName="ApplicationNo_x002e_" ma:percentage="FALSE">
      <xsd:simpleType>
        <xsd:restriction base="dms:Number"/>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9a6785-7c20-4394-a076-f652863496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fd2c15-7117-4a99-a4ad-7db48f8eacbd}" ma:internalName="TaxCatchAll" ma:showField="CatchAllData" ma:web="369a6785-7c20-4394-a076-f65286349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64a245-e493-41ed-bb8d-07b284efa9d7">
      <Terms xmlns="http://schemas.microsoft.com/office/infopath/2007/PartnerControls"/>
    </lcf76f155ced4ddcb4097134ff3c332f>
    <TaxCatchAll xmlns="369a6785-7c20-4394-a076-f65286349692" xsi:nil="true"/>
    <Notes xmlns="1364a245-e493-41ed-bb8d-07b284efa9d7" xsi:nil="true"/>
    <Session xmlns="1364a245-e493-41ed-bb8d-07b284efa9d7" xsi:nil="true"/>
    <Session_x0028__x002f_5_x0029_ xmlns="1364a245-e493-41ed-bb8d-07b284efa9d7" xsi:nil="true"/>
    <ApplicationNo_x002e_ xmlns="1364a245-e493-41ed-bb8d-07b284efa9d7" xsi:nil="true"/>
  </documentManagement>
</p:properties>
</file>

<file path=customXml/itemProps1.xml><?xml version="1.0" encoding="utf-8"?>
<ds:datastoreItem xmlns:ds="http://schemas.openxmlformats.org/officeDocument/2006/customXml" ds:itemID="{62F567F8-E587-48E8-83FB-56D1B322FADC}">
  <ds:schemaRefs>
    <ds:schemaRef ds:uri="http://schemas.microsoft.com/sharepoint/v3/contenttype/forms"/>
  </ds:schemaRefs>
</ds:datastoreItem>
</file>

<file path=customXml/itemProps2.xml><?xml version="1.0" encoding="utf-8"?>
<ds:datastoreItem xmlns:ds="http://schemas.openxmlformats.org/officeDocument/2006/customXml" ds:itemID="{8A2CB0DD-61EE-477B-8909-62EE89068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4a245-e493-41ed-bb8d-07b284efa9d7"/>
    <ds:schemaRef ds:uri="369a6785-7c20-4394-a076-f65286349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E56F71-EC13-4CFB-A861-3C7D2588C708}">
  <ds:schemaRefs>
    <ds:schemaRef ds:uri="http://schemas.microsoft.com/office/2006/metadata/properties"/>
    <ds:schemaRef ds:uri="http://schemas.microsoft.com/office/infopath/2007/PartnerControls"/>
    <ds:schemaRef ds:uri="1364a245-e493-41ed-bb8d-07b284efa9d7"/>
    <ds:schemaRef ds:uri="369a6785-7c20-4394-a076-f6528634969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1777</Words>
  <Characters>10133</Characters>
  <Application>Microsoft Office Word</Application>
  <DocSecurity>0</DocSecurity>
  <Lines>84</Lines>
  <Paragraphs>23</Paragraphs>
  <ScaleCrop>false</ScaleCrop>
  <Company/>
  <LinksUpToDate>false</LinksUpToDate>
  <CharactersWithSpaces>11887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Howarth</dc:creator>
  <cp:keywords/>
  <dc:description/>
  <cp:lastModifiedBy>Audrey Briggs</cp:lastModifiedBy>
  <cp:revision>4</cp:revision>
  <dcterms:created xsi:type="dcterms:W3CDTF">2025-11-30T14:31:00Z</dcterms:created>
  <dcterms:modified xsi:type="dcterms:W3CDTF">2025-12-16T15:32:00Z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0x010100391E39600B21014991592B10C4BE6E14</vt:lpwstr>
  </property>
  <property fmtid="{D5CDD505-2E9C-101B-9397-08002B2CF9AE}" pid="3" name="MediaServiceImageTags">
    <vt:lpwstr/>
  </property>
</Properties>
</file>